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16" w:rsidRDefault="005F73F5" w:rsidP="005F73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F73F5">
        <w:rPr>
          <w:rFonts w:ascii="Times New Roman" w:hAnsi="Times New Roman" w:cs="Times New Roman"/>
          <w:b/>
          <w:sz w:val="40"/>
          <w:szCs w:val="40"/>
        </w:rPr>
        <w:t>Питання</w:t>
      </w:r>
      <w:proofErr w:type="spellEnd"/>
      <w:r w:rsidRPr="005F73F5">
        <w:rPr>
          <w:rFonts w:ascii="Times New Roman" w:hAnsi="Times New Roman" w:cs="Times New Roman"/>
          <w:b/>
          <w:sz w:val="40"/>
          <w:szCs w:val="40"/>
        </w:rPr>
        <w:t xml:space="preserve"> до</w:t>
      </w:r>
      <w:r w:rsidR="009E60D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іспиту з фармацевтичної технології та теоретичної </w:t>
      </w:r>
      <w:proofErr w:type="gramStart"/>
      <w:r w:rsidR="009E60D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частини </w:t>
      </w:r>
      <w:r w:rsidRPr="005F73F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F73F5">
        <w:rPr>
          <w:rFonts w:ascii="Times New Roman" w:hAnsi="Times New Roman" w:cs="Times New Roman"/>
          <w:b/>
          <w:sz w:val="40"/>
          <w:szCs w:val="40"/>
        </w:rPr>
        <w:t>заліку</w:t>
      </w:r>
      <w:proofErr w:type="spellEnd"/>
      <w:proofErr w:type="gramEnd"/>
      <w:r w:rsidRPr="005F73F5">
        <w:rPr>
          <w:rFonts w:ascii="Times New Roman" w:hAnsi="Times New Roman" w:cs="Times New Roman"/>
          <w:b/>
          <w:sz w:val="40"/>
          <w:szCs w:val="40"/>
        </w:rPr>
        <w:t xml:space="preserve"> з </w:t>
      </w:r>
      <w:proofErr w:type="spellStart"/>
      <w:r w:rsidRPr="005F73F5">
        <w:rPr>
          <w:rFonts w:ascii="Times New Roman" w:hAnsi="Times New Roman" w:cs="Times New Roman"/>
          <w:b/>
          <w:sz w:val="40"/>
          <w:szCs w:val="40"/>
        </w:rPr>
        <w:t>виробничої</w:t>
      </w:r>
      <w:proofErr w:type="spellEnd"/>
      <w:r w:rsidRPr="005F73F5">
        <w:rPr>
          <w:rFonts w:ascii="Times New Roman" w:hAnsi="Times New Roman" w:cs="Times New Roman"/>
          <w:b/>
          <w:sz w:val="40"/>
          <w:szCs w:val="40"/>
        </w:rPr>
        <w:t xml:space="preserve"> практики з </w:t>
      </w:r>
      <w:proofErr w:type="spellStart"/>
      <w:r w:rsidRPr="005F73F5">
        <w:rPr>
          <w:rFonts w:ascii="Times New Roman" w:hAnsi="Times New Roman" w:cs="Times New Roman"/>
          <w:b/>
          <w:sz w:val="40"/>
          <w:szCs w:val="40"/>
        </w:rPr>
        <w:t>фармацевтичної</w:t>
      </w:r>
      <w:proofErr w:type="spellEnd"/>
      <w:r w:rsidRPr="005F73F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F73F5">
        <w:rPr>
          <w:rFonts w:ascii="Times New Roman" w:hAnsi="Times New Roman" w:cs="Times New Roman"/>
          <w:b/>
          <w:sz w:val="40"/>
          <w:szCs w:val="40"/>
        </w:rPr>
        <w:t>технології</w:t>
      </w:r>
      <w:proofErr w:type="spellEnd"/>
    </w:p>
    <w:p w:rsidR="00B618FF" w:rsidRPr="009E60DC" w:rsidRDefault="00B618FF" w:rsidP="00B618FF">
      <w:pPr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та терміни </w:t>
      </w:r>
      <w:r w:rsidRPr="009E60DC">
        <w:rPr>
          <w:rFonts w:ascii="Times New Roman" w:hAnsi="Times New Roman" w:cs="Times New Roman"/>
          <w:sz w:val="28"/>
          <w:szCs w:val="28"/>
        </w:rPr>
        <w:t>GMP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належною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виробничою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практикою </w:t>
      </w:r>
    </w:p>
    <w:p w:rsidR="00B618FF" w:rsidRPr="009E60DC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  <w:lang w:val="uk-UA"/>
        </w:rPr>
        <w:t>Принципи Належної виробничої практики</w:t>
      </w:r>
    </w:p>
    <w:p w:rsidR="00B618FF" w:rsidRPr="009E60DC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9E60D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r w:rsidRPr="009E60DC">
        <w:rPr>
          <w:rFonts w:ascii="Times New Roman" w:hAnsi="Times New Roman" w:cs="Times New Roman"/>
          <w:sz w:val="28"/>
          <w:szCs w:val="28"/>
          <w:lang w:val="en-US"/>
        </w:rPr>
        <w:t xml:space="preserve">GMP </w:t>
      </w:r>
      <w:r w:rsidRPr="009E60DC">
        <w:rPr>
          <w:rFonts w:ascii="Times New Roman" w:hAnsi="Times New Roman" w:cs="Times New Roman"/>
          <w:sz w:val="28"/>
          <w:szCs w:val="28"/>
          <w:lang w:val="uk-UA"/>
        </w:rPr>
        <w:t>з іншими стандартами</w:t>
      </w:r>
    </w:p>
    <w:p w:rsidR="00B618FF" w:rsidRPr="009E60DC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9E60DC">
        <w:rPr>
          <w:rFonts w:ascii="Times New Roman" w:hAnsi="Times New Roman" w:cs="Times New Roman"/>
          <w:sz w:val="28"/>
          <w:szCs w:val="28"/>
          <w:lang w:val="uk-UA"/>
        </w:rPr>
        <w:t>біофармацевтичної</w:t>
      </w:r>
      <w:proofErr w:type="spellEnd"/>
      <w:r w:rsidRPr="009E60D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</w:t>
      </w:r>
    </w:p>
    <w:p w:rsidR="00B618FF" w:rsidRPr="009E60DC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 w:rsidRPr="009E60DC">
        <w:rPr>
          <w:rFonts w:ascii="Times New Roman" w:hAnsi="Times New Roman" w:cs="Times New Roman"/>
          <w:sz w:val="28"/>
          <w:szCs w:val="28"/>
          <w:lang w:val="uk-UA"/>
        </w:rPr>
        <w:t>біофармації</w:t>
      </w:r>
      <w:proofErr w:type="spellEnd"/>
      <w:r w:rsidRPr="009E60DC">
        <w:rPr>
          <w:rFonts w:ascii="Times New Roman" w:hAnsi="Times New Roman" w:cs="Times New Roman"/>
          <w:sz w:val="28"/>
          <w:szCs w:val="28"/>
          <w:lang w:val="uk-UA"/>
        </w:rPr>
        <w:t xml:space="preserve"> та нові підходи о оцінки якості ліків</w:t>
      </w:r>
    </w:p>
    <w:p w:rsidR="00B618FF" w:rsidRPr="009E60DC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  <w:lang w:val="uk-UA"/>
        </w:rPr>
        <w:t>Лікарські засоби на основі біотехнологій</w:t>
      </w:r>
    </w:p>
    <w:p w:rsidR="00B618FF" w:rsidRPr="009E60DC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  <w:lang w:val="uk-UA"/>
        </w:rPr>
        <w:t>Біодоступність</w:t>
      </w:r>
      <w:proofErr w:type="spellEnd"/>
      <w:r w:rsidRPr="009E60DC">
        <w:rPr>
          <w:rFonts w:ascii="Times New Roman" w:hAnsi="Times New Roman" w:cs="Times New Roman"/>
          <w:sz w:val="28"/>
          <w:szCs w:val="28"/>
          <w:lang w:val="uk-UA"/>
        </w:rPr>
        <w:t xml:space="preserve">. Вплив виду лікарської форми на </w:t>
      </w:r>
      <w:proofErr w:type="spellStart"/>
      <w:r w:rsidRPr="009E60DC">
        <w:rPr>
          <w:rFonts w:ascii="Times New Roman" w:hAnsi="Times New Roman" w:cs="Times New Roman"/>
          <w:sz w:val="28"/>
          <w:szCs w:val="28"/>
          <w:lang w:val="uk-UA"/>
        </w:rPr>
        <w:t>біодоступність</w:t>
      </w:r>
      <w:proofErr w:type="spellEnd"/>
    </w:p>
    <w:p w:rsidR="00B618FF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  <w:lang w:val="uk-UA"/>
        </w:rPr>
        <w:t>Біофармацевтичні</w:t>
      </w:r>
      <w:proofErr w:type="spellEnd"/>
      <w:r w:rsidRPr="009E60DC">
        <w:rPr>
          <w:rFonts w:ascii="Times New Roman" w:hAnsi="Times New Roman" w:cs="Times New Roman"/>
          <w:sz w:val="28"/>
          <w:szCs w:val="28"/>
          <w:lang w:val="uk-UA"/>
        </w:rPr>
        <w:t xml:space="preserve"> методи оцінки якості в процесі виробництва</w:t>
      </w:r>
    </w:p>
    <w:p w:rsidR="00B618FF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Біофармацевтичні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лікувально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косметичних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GMP до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стерильних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для парентерального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ДФ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офтальмологічних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B618FF" w:rsidP="00B618F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оменклатура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стабілізація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стерилізація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B618FF" w:rsidP="00B618FF">
      <w:pPr>
        <w:pStyle w:val="a3"/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8FF">
        <w:rPr>
          <w:rFonts w:ascii="Times New Roman" w:hAnsi="Times New Roman" w:cs="Times New Roman"/>
          <w:sz w:val="28"/>
          <w:szCs w:val="28"/>
        </w:rPr>
        <w:t xml:space="preserve">Номенклатура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 форм з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антибіотиками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>.</w:t>
      </w:r>
    </w:p>
    <w:p w:rsidR="00B618FF" w:rsidRPr="00B618FF" w:rsidRDefault="00B618FF" w:rsidP="00B618FF">
      <w:pPr>
        <w:pStyle w:val="a3"/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8FF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B61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Pr="009E60DC" w:rsidRDefault="00B618FF" w:rsidP="00B618FF">
      <w:pPr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пролонг</w:t>
      </w:r>
      <w:r>
        <w:rPr>
          <w:rFonts w:ascii="Times New Roman" w:hAnsi="Times New Roman" w:cs="Times New Roman"/>
          <w:sz w:val="28"/>
          <w:szCs w:val="28"/>
          <w:lang w:val="uk-UA"/>
        </w:rPr>
        <w:t>ованої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заданими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фармакокінетичними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Pr="009E60DC" w:rsidRDefault="00B618FF" w:rsidP="00B618FF">
      <w:pPr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Pr="009E60DC" w:rsidRDefault="00B618FF" w:rsidP="00B618FF">
      <w:pPr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60D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proofErr w:type="gram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Pr="009E60DC" w:rsidRDefault="00B618FF" w:rsidP="00B618FF">
      <w:pPr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Біофармацевтичні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пероральних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таблеток. </w:t>
      </w:r>
    </w:p>
    <w:p w:rsidR="00B618FF" w:rsidRPr="009E60DC" w:rsidRDefault="00B618FF" w:rsidP="00B618FF">
      <w:pPr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Біофармацевтичні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капсульованих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Pr="009E60DC" w:rsidRDefault="00B618FF" w:rsidP="00B618FF">
      <w:pPr>
        <w:numPr>
          <w:ilvl w:val="0"/>
          <w:numId w:val="7"/>
        </w:numPr>
        <w:spacing w:after="5" w:line="360" w:lineRule="auto"/>
        <w:ind w:left="0" w:right="1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lastRenderedPageBreak/>
        <w:t>Біофармацевтичні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мазей.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 в аптеках.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фармацевтичний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режим при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аптеках.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Механізація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аптеці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аптеки.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Порошки, 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форма.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порошків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порошків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>?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Порошки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фарбними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>.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сильнодіючі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прописування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тритурацій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Будова та робота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бюреткової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концентратів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бюреткової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концентратів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мірного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посуду.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мікстур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бюреткової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мікстур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60DC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до 3%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3%). Порядок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мікстуру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мікстури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настоянки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рідкі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екстракти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новогаленові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нашатирно-анісові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сироп?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дозуються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в'язкі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сулеми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нітрату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перманганату?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офіцинальних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перекису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формаліну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хлористоводневої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Суспензії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форма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до них.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суспензії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гідрофобними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гідрофільними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фармакопеї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настоїв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відварів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настої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серцеві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глікозиди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lastRenderedPageBreak/>
        <w:t>Приготування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мікстур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настої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відвари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витяжки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рослинної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концентрати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очищеної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води та води для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ін'єкцій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аптечних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B618FF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етоди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стерилізації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стерилізації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термостійкі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ін'єкційних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кислої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лужної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відновної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аптеці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ін'єкційні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новокаїну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аскорбінової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ізотонічності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ін'єкційних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нормують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ін'єкційних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стабілізаторів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аптеці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Стерилізація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аптечній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Консерванти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до них.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мазей.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цинк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сірчанокислий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резорцин, колларгол, протаргол?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антибіотиками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Емульсії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форма.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емульсій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B618FF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84D9E" w:rsidRPr="009E60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емульсії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емульсій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>?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емульсії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масел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B618FF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азі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форма. Характеристика </w:t>
      </w:r>
      <w:proofErr w:type="spellStart"/>
      <w:r w:rsidR="00D84D9E" w:rsidRPr="009E60DC">
        <w:rPr>
          <w:rFonts w:ascii="Times New Roman" w:hAnsi="Times New Roman" w:cs="Times New Roman"/>
          <w:sz w:val="28"/>
          <w:szCs w:val="28"/>
        </w:rPr>
        <w:t>мазевих</w:t>
      </w:r>
      <w:proofErr w:type="spellEnd"/>
      <w:r w:rsidR="00D84D9E" w:rsidRPr="009E60DC">
        <w:rPr>
          <w:rFonts w:ascii="Times New Roman" w:hAnsi="Times New Roman" w:cs="Times New Roman"/>
          <w:sz w:val="28"/>
          <w:szCs w:val="28"/>
        </w:rPr>
        <w:t xml:space="preserve"> основ.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гетерогенні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гідрофобних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гідрофільних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основах? 36.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суспензійні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твердої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вводять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резорцин,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пірогалол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цинк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сірчанокислий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Утруднені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мазей.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мазей.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Супозиторії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форма.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супозиторіїв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lastRenderedPageBreak/>
        <w:t>Основи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супозиторіїв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аптечній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супозіторії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викочування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супозиторіїв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супозиторіїв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заданої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ваги.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крохмально-гліцеринову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желатино-гліцеринову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мильно-гліцеринову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Пілюлі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форма.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несумісностей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формах (на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прикладах).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обумовити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несумісностей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порошках?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фармацевта у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аптеці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рецепта,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несумісні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Несумісні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мікстурах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18FF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Несумісні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порошках та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очних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краплях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>).</w:t>
      </w:r>
    </w:p>
    <w:p w:rsidR="005F73F5" w:rsidRPr="009E60DC" w:rsidRDefault="00D84D9E" w:rsidP="009E60D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Несумісні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ін'єкційних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0D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E60DC">
        <w:rPr>
          <w:rFonts w:ascii="Times New Roman" w:hAnsi="Times New Roman" w:cs="Times New Roman"/>
          <w:sz w:val="28"/>
          <w:szCs w:val="28"/>
        </w:rPr>
        <w:t>).</w:t>
      </w:r>
    </w:p>
    <w:p w:rsidR="000F5126" w:rsidRPr="009E60DC" w:rsidRDefault="000F5126" w:rsidP="00B618FF">
      <w:pPr>
        <w:spacing w:after="5" w:line="360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</w:p>
    <w:sectPr w:rsidR="000F5126" w:rsidRPr="009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9A0"/>
    <w:multiLevelType w:val="hybridMultilevel"/>
    <w:tmpl w:val="CC547264"/>
    <w:lvl w:ilvl="0" w:tplc="C74E7BEC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6D0603E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E5C447A4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CC4623E4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2D9AB29C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821CF58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0AE44E5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B8B8E714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6F20947C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B711B"/>
    <w:multiLevelType w:val="hybridMultilevel"/>
    <w:tmpl w:val="CC36D5FC"/>
    <w:lvl w:ilvl="0" w:tplc="AD147AF2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313AD6EE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F9968E14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1D24627C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C29A2988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B40A6B02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A79E0C3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9424AA8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9552E69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054EF"/>
    <w:multiLevelType w:val="hybridMultilevel"/>
    <w:tmpl w:val="58FE5C98"/>
    <w:lvl w:ilvl="0" w:tplc="9FEA726C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301297B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EA82FD4C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F67A5BC4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C6D0A50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B100D546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927E52A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5D7837A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450C424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0C2D78"/>
    <w:multiLevelType w:val="hybridMultilevel"/>
    <w:tmpl w:val="1A64ED68"/>
    <w:lvl w:ilvl="0" w:tplc="404C02B0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9890598E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14E6FE6A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E60AD4C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DD2A39A6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0112572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DE84159E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BDC4AD1A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46FEF31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F190F"/>
    <w:multiLevelType w:val="hybridMultilevel"/>
    <w:tmpl w:val="FA6825B0"/>
    <w:lvl w:ilvl="0" w:tplc="4B6A72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C498759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CFF21A9C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17FEE51E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73ECA2E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1F161AC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15060D0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4FBC321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FDAEDB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9A6454"/>
    <w:multiLevelType w:val="hybridMultilevel"/>
    <w:tmpl w:val="9388752A"/>
    <w:lvl w:ilvl="0" w:tplc="6F0449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85DA8C0E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8CE6BFB4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F246EBF8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470A98D8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035C4CE6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653C104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A42EEB1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9932ABBC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67807"/>
    <w:multiLevelType w:val="hybridMultilevel"/>
    <w:tmpl w:val="E5F8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1BD"/>
    <w:multiLevelType w:val="hybridMultilevel"/>
    <w:tmpl w:val="027487C2"/>
    <w:lvl w:ilvl="0" w:tplc="813C4236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9AB2228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6024CD0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4E7A1BA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AB684B8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C548EEEE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AC1424D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C6F2B42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73AABAC4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92340"/>
    <w:multiLevelType w:val="hybridMultilevel"/>
    <w:tmpl w:val="0470BEB6"/>
    <w:lvl w:ilvl="0" w:tplc="BE1CEE3C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FDD215C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5646394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C0A6326C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9F28398A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BECC395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C42E917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75D88150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383A8314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A95266"/>
    <w:multiLevelType w:val="hybridMultilevel"/>
    <w:tmpl w:val="AAECAC1C"/>
    <w:lvl w:ilvl="0" w:tplc="45A41E48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20C0CC86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D92866C4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FF121848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FDEA942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09E6405A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32764AF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2349FB4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3A4284C6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2"/>
    <w:rsid w:val="000F5126"/>
    <w:rsid w:val="005F73F5"/>
    <w:rsid w:val="009E60DC"/>
    <w:rsid w:val="00A46A16"/>
    <w:rsid w:val="00B618FF"/>
    <w:rsid w:val="00D548A2"/>
    <w:rsid w:val="00D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ED6D"/>
  <w15:chartTrackingRefBased/>
  <w15:docId w15:val="{31EBF1D5-3C9A-489F-A38F-7E8C1C8B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5F73F5"/>
    <w:pPr>
      <w:keepNext/>
      <w:keepLines/>
      <w:spacing w:after="36"/>
      <w:ind w:left="10" w:right="2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3F5"/>
    <w:rPr>
      <w:rFonts w:ascii="Times New Roman" w:eastAsia="Times New Roman" w:hAnsi="Times New Roman" w:cs="Times New Roman"/>
      <w:color w:val="000000"/>
      <w:sz w:val="31"/>
      <w:lang w:eastAsia="ru-RU"/>
    </w:rPr>
  </w:style>
  <w:style w:type="paragraph" w:styleId="a3">
    <w:name w:val="List Paragraph"/>
    <w:basedOn w:val="a"/>
    <w:uiPriority w:val="34"/>
    <w:qFormat/>
    <w:rsid w:val="00D8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2019-11-10T05:47:00Z</dcterms:created>
  <dcterms:modified xsi:type="dcterms:W3CDTF">2019-11-10T06:42:00Z</dcterms:modified>
</cp:coreProperties>
</file>