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87E5" w14:textId="3F35D30B" w:rsidR="00770CD1" w:rsidRPr="00770CD1" w:rsidRDefault="00770CD1" w:rsidP="00770CD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val="uk-UA" w:eastAsia="uk-UA"/>
        </w:rPr>
      </w:pPr>
      <w:r w:rsidRPr="00770CD1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val="uk-UA" w:eastAsia="uk-UA"/>
        </w:rPr>
        <w:t xml:space="preserve">ФАРМАКОЛОГИЯ И МЕДИЦИНСКИЕ БИОТЕХНОЛОГИИ </w:t>
      </w:r>
    </w:p>
    <w:p w14:paraId="08CB4312" w14:textId="77777777" w:rsidR="000A22EC" w:rsidRDefault="000A22EC">
      <w:pPr>
        <w:rPr>
          <w:lang w:val="uk-UA"/>
        </w:rPr>
      </w:pPr>
    </w:p>
    <w:p w14:paraId="78D8CC12" w14:textId="5FC52364" w:rsidR="00770CD1" w:rsidRDefault="00770CD1">
      <w:pPr>
        <w:rPr>
          <w:rFonts w:ascii="Arial" w:hAnsi="Arial" w:cs="Arial"/>
          <w:color w:val="343434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Бум финансирования </w:t>
      </w:r>
      <w:proofErr w:type="spellStart"/>
      <w:r>
        <w:rPr>
          <w:rFonts w:ascii="Arial" w:hAnsi="Arial" w:cs="Arial"/>
          <w:color w:val="343434"/>
          <w:sz w:val="28"/>
          <w:szCs w:val="28"/>
          <w:shd w:val="clear" w:color="auto" w:fill="FFFFFF"/>
        </w:rPr>
        <w:t>биотеха</w:t>
      </w:r>
      <w:proofErr w:type="spellEnd"/>
      <w:r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и фармацевтики продолжается. Только за одну первую половину 201</w:t>
      </w:r>
      <w:r w:rsidR="00A076F3">
        <w:rPr>
          <w:rFonts w:ascii="Arial" w:hAnsi="Arial" w:cs="Arial"/>
          <w:color w:val="343434"/>
          <w:sz w:val="28"/>
          <w:szCs w:val="28"/>
          <w:shd w:val="clear" w:color="auto" w:fill="FFFFFF"/>
          <w:lang w:val="uk-UA"/>
        </w:rPr>
        <w:t>9</w:t>
      </w:r>
      <w:r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года в эти области вложено больше денег, чем за весь 2013 год. FDA зарегистрировала 43 новых лекарственных препарата, установив новый рекорд. Больше всего внимания привлекает область иммунотерапии</w:t>
      </w:r>
    </w:p>
    <w:p w14:paraId="3019DA22" w14:textId="77777777" w:rsidR="00770CD1" w:rsidRPr="00770CD1" w:rsidRDefault="00770CD1" w:rsidP="00770CD1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770CD1">
        <w:rPr>
          <w:rFonts w:ascii="Arial" w:hAnsi="Arial" w:cs="Arial"/>
          <w:bCs w:val="0"/>
          <w:caps/>
          <w:color w:val="343434"/>
          <w:sz w:val="28"/>
          <w:szCs w:val="28"/>
        </w:rPr>
        <w:t>АНТИТЕЛА ПРОТИВ СЕРДЕЧНО-СОСУДИСТЫХ ЗАБОЛЕВАНИЙ</w:t>
      </w:r>
    </w:p>
    <w:p w14:paraId="6AD20D1C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color w:val="343434"/>
          <w:sz w:val="28"/>
          <w:szCs w:val="28"/>
        </w:rPr>
      </w:pPr>
      <w:proofErr w:type="spellStart"/>
      <w:r w:rsidRPr="00770CD1">
        <w:rPr>
          <w:color w:val="343434"/>
          <w:sz w:val="28"/>
          <w:szCs w:val="28"/>
        </w:rPr>
        <w:t>Впервые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зарегистрированы</w:t>
      </w:r>
      <w:proofErr w:type="spellEnd"/>
      <w:r w:rsidRPr="00770CD1">
        <w:rPr>
          <w:color w:val="343434"/>
          <w:sz w:val="28"/>
          <w:szCs w:val="28"/>
        </w:rPr>
        <w:t xml:space="preserve"> для </w:t>
      </w:r>
      <w:proofErr w:type="spellStart"/>
      <w:r w:rsidRPr="00770CD1">
        <w:rPr>
          <w:color w:val="343434"/>
          <w:sz w:val="28"/>
          <w:szCs w:val="28"/>
        </w:rPr>
        <w:t>применения</w:t>
      </w:r>
      <w:proofErr w:type="spellEnd"/>
      <w:r w:rsidRPr="00770CD1">
        <w:rPr>
          <w:color w:val="343434"/>
          <w:sz w:val="28"/>
          <w:szCs w:val="28"/>
        </w:rPr>
        <w:t xml:space="preserve"> у </w:t>
      </w:r>
      <w:proofErr w:type="spellStart"/>
      <w:r w:rsidRPr="00770CD1">
        <w:rPr>
          <w:color w:val="343434"/>
          <w:sz w:val="28"/>
          <w:szCs w:val="28"/>
        </w:rPr>
        <w:t>пациентов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препараты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против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белка</w:t>
      </w:r>
      <w:proofErr w:type="spellEnd"/>
      <w:r w:rsidRPr="00770CD1">
        <w:rPr>
          <w:color w:val="343434"/>
          <w:sz w:val="28"/>
          <w:szCs w:val="28"/>
        </w:rPr>
        <w:t xml:space="preserve"> PCSK9, </w:t>
      </w:r>
      <w:proofErr w:type="spellStart"/>
      <w:r w:rsidRPr="00770CD1">
        <w:rPr>
          <w:color w:val="343434"/>
          <w:sz w:val="28"/>
          <w:szCs w:val="28"/>
        </w:rPr>
        <w:t>которые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снижают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холестерол</w:t>
      </w:r>
      <w:proofErr w:type="spellEnd"/>
      <w:r w:rsidRPr="00770CD1">
        <w:rPr>
          <w:color w:val="343434"/>
          <w:sz w:val="28"/>
          <w:szCs w:val="28"/>
        </w:rPr>
        <w:t xml:space="preserve"> и тем </w:t>
      </w:r>
      <w:proofErr w:type="spellStart"/>
      <w:r w:rsidRPr="00770CD1">
        <w:rPr>
          <w:color w:val="343434"/>
          <w:sz w:val="28"/>
          <w:szCs w:val="28"/>
        </w:rPr>
        <w:t>самым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способствуют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снижению</w:t>
      </w:r>
      <w:proofErr w:type="spellEnd"/>
      <w:r w:rsidRPr="00770CD1">
        <w:rPr>
          <w:color w:val="343434"/>
          <w:sz w:val="28"/>
          <w:szCs w:val="28"/>
        </w:rPr>
        <w:t xml:space="preserve"> риска сердечно-</w:t>
      </w:r>
      <w:proofErr w:type="spellStart"/>
      <w:r w:rsidRPr="00770CD1">
        <w:rPr>
          <w:color w:val="343434"/>
          <w:sz w:val="28"/>
          <w:szCs w:val="28"/>
        </w:rPr>
        <w:t>сосудистых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заболеваний</w:t>
      </w:r>
      <w:proofErr w:type="spellEnd"/>
      <w:r w:rsidRPr="00770CD1">
        <w:rPr>
          <w:color w:val="343434"/>
          <w:sz w:val="28"/>
          <w:szCs w:val="28"/>
        </w:rPr>
        <w:t xml:space="preserve"> — </w:t>
      </w:r>
      <w:proofErr w:type="spellStart"/>
      <w:r w:rsidRPr="00770CD1">
        <w:rPr>
          <w:color w:val="343434"/>
          <w:sz w:val="28"/>
          <w:szCs w:val="28"/>
        </w:rPr>
        <w:t>инфарктов</w:t>
      </w:r>
      <w:proofErr w:type="spellEnd"/>
      <w:r w:rsidRPr="00770CD1">
        <w:rPr>
          <w:color w:val="343434"/>
          <w:sz w:val="28"/>
          <w:szCs w:val="28"/>
        </w:rPr>
        <w:t xml:space="preserve"> и </w:t>
      </w:r>
      <w:proofErr w:type="spellStart"/>
      <w:r w:rsidRPr="00770CD1">
        <w:rPr>
          <w:color w:val="343434"/>
          <w:sz w:val="28"/>
          <w:szCs w:val="28"/>
        </w:rPr>
        <w:t>инсультов</w:t>
      </w:r>
      <w:proofErr w:type="spellEnd"/>
      <w:r w:rsidRPr="00770CD1">
        <w:rPr>
          <w:color w:val="343434"/>
          <w:sz w:val="28"/>
          <w:szCs w:val="28"/>
        </w:rPr>
        <w:t>. </w:t>
      </w:r>
    </w:p>
    <w:p w14:paraId="174DE54F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color w:val="343434"/>
          <w:sz w:val="28"/>
          <w:szCs w:val="28"/>
        </w:rPr>
      </w:pPr>
      <w:r w:rsidRPr="00770CD1">
        <w:rPr>
          <w:color w:val="343434"/>
          <w:sz w:val="28"/>
          <w:szCs w:val="28"/>
        </w:rPr>
        <w:t xml:space="preserve">PCSK9 </w:t>
      </w:r>
      <w:proofErr w:type="spellStart"/>
      <w:r w:rsidRPr="00770CD1">
        <w:rPr>
          <w:color w:val="343434"/>
          <w:sz w:val="28"/>
          <w:szCs w:val="28"/>
        </w:rPr>
        <w:t>связывается</w:t>
      </w:r>
      <w:proofErr w:type="spellEnd"/>
      <w:r w:rsidRPr="00770CD1">
        <w:rPr>
          <w:color w:val="343434"/>
          <w:sz w:val="28"/>
          <w:szCs w:val="28"/>
        </w:rPr>
        <w:t xml:space="preserve"> с рецепторами </w:t>
      </w:r>
      <w:proofErr w:type="spellStart"/>
      <w:r w:rsidRPr="00770CD1">
        <w:rPr>
          <w:color w:val="343434"/>
          <w:sz w:val="28"/>
          <w:szCs w:val="28"/>
        </w:rPr>
        <w:t>липопротеинов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низкой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плотности</w:t>
      </w:r>
      <w:proofErr w:type="spellEnd"/>
      <w:r w:rsidRPr="00770CD1">
        <w:rPr>
          <w:color w:val="343434"/>
          <w:sz w:val="28"/>
          <w:szCs w:val="28"/>
        </w:rPr>
        <w:t xml:space="preserve"> на </w:t>
      </w:r>
      <w:proofErr w:type="spellStart"/>
      <w:r w:rsidRPr="00770CD1">
        <w:rPr>
          <w:color w:val="343434"/>
          <w:sz w:val="28"/>
          <w:szCs w:val="28"/>
        </w:rPr>
        <w:t>поверхности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клеток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что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приводит</w:t>
      </w:r>
      <w:proofErr w:type="spellEnd"/>
      <w:r w:rsidRPr="00770CD1">
        <w:rPr>
          <w:color w:val="343434"/>
          <w:sz w:val="28"/>
          <w:szCs w:val="28"/>
        </w:rPr>
        <w:t xml:space="preserve"> к </w:t>
      </w:r>
      <w:proofErr w:type="spellStart"/>
      <w:r w:rsidRPr="00770CD1">
        <w:rPr>
          <w:color w:val="343434"/>
          <w:sz w:val="28"/>
          <w:szCs w:val="28"/>
        </w:rPr>
        <w:t>попаданию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рецепторов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внутрь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клеток</w:t>
      </w:r>
      <w:proofErr w:type="spellEnd"/>
      <w:r w:rsidRPr="00770CD1">
        <w:rPr>
          <w:color w:val="343434"/>
          <w:sz w:val="28"/>
          <w:szCs w:val="28"/>
        </w:rPr>
        <w:t xml:space="preserve"> и </w:t>
      </w:r>
      <w:proofErr w:type="spellStart"/>
      <w:r w:rsidRPr="00770CD1">
        <w:rPr>
          <w:color w:val="343434"/>
          <w:sz w:val="28"/>
          <w:szCs w:val="28"/>
        </w:rPr>
        <w:t>их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деградации</w:t>
      </w:r>
      <w:proofErr w:type="spellEnd"/>
      <w:r w:rsidRPr="00770CD1">
        <w:rPr>
          <w:color w:val="343434"/>
          <w:sz w:val="28"/>
          <w:szCs w:val="28"/>
        </w:rPr>
        <w:t xml:space="preserve">. В результате </w:t>
      </w:r>
      <w:proofErr w:type="spellStart"/>
      <w:r w:rsidRPr="00770CD1">
        <w:rPr>
          <w:color w:val="343434"/>
          <w:sz w:val="28"/>
          <w:szCs w:val="28"/>
        </w:rPr>
        <w:t>липопротеины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низкой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плотности</w:t>
      </w:r>
      <w:proofErr w:type="spellEnd"/>
      <w:r w:rsidRPr="00770CD1">
        <w:rPr>
          <w:color w:val="343434"/>
          <w:sz w:val="28"/>
          <w:szCs w:val="28"/>
        </w:rPr>
        <w:t xml:space="preserve"> (LDL) в комплексе с </w:t>
      </w:r>
      <w:proofErr w:type="spellStart"/>
      <w:r w:rsidRPr="00770CD1">
        <w:rPr>
          <w:color w:val="343434"/>
          <w:sz w:val="28"/>
          <w:szCs w:val="28"/>
        </w:rPr>
        <w:t>холестеролом</w:t>
      </w:r>
      <w:proofErr w:type="spellEnd"/>
      <w:r w:rsidRPr="00770CD1">
        <w:rPr>
          <w:color w:val="343434"/>
          <w:sz w:val="28"/>
          <w:szCs w:val="28"/>
        </w:rPr>
        <w:t xml:space="preserve"> (LDL-C) </w:t>
      </w:r>
      <w:proofErr w:type="spellStart"/>
      <w:r w:rsidRPr="00770CD1">
        <w:rPr>
          <w:color w:val="343434"/>
          <w:sz w:val="28"/>
          <w:szCs w:val="28"/>
        </w:rPr>
        <w:t>остаются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циркулировать</w:t>
      </w:r>
      <w:proofErr w:type="spellEnd"/>
      <w:r w:rsidRPr="00770CD1">
        <w:rPr>
          <w:color w:val="343434"/>
          <w:sz w:val="28"/>
          <w:szCs w:val="28"/>
        </w:rPr>
        <w:t xml:space="preserve"> в крови. </w:t>
      </w:r>
      <w:proofErr w:type="spellStart"/>
      <w:r w:rsidRPr="00770CD1">
        <w:rPr>
          <w:color w:val="343434"/>
          <w:sz w:val="28"/>
          <w:szCs w:val="28"/>
        </w:rPr>
        <w:t>Как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было</w:t>
      </w:r>
      <w:proofErr w:type="spellEnd"/>
      <w:r w:rsidRPr="00770CD1">
        <w:rPr>
          <w:color w:val="343434"/>
          <w:sz w:val="28"/>
          <w:szCs w:val="28"/>
        </w:rPr>
        <w:t xml:space="preserve"> показано </w:t>
      </w:r>
      <w:proofErr w:type="spellStart"/>
      <w:r w:rsidRPr="00770CD1">
        <w:rPr>
          <w:color w:val="343434"/>
          <w:sz w:val="28"/>
          <w:szCs w:val="28"/>
        </w:rPr>
        <w:t>ранее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именно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их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повышенный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уровень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ассоциирован</w:t>
      </w:r>
      <w:proofErr w:type="spellEnd"/>
      <w:r w:rsidRPr="00770CD1">
        <w:rPr>
          <w:color w:val="343434"/>
          <w:sz w:val="28"/>
          <w:szCs w:val="28"/>
        </w:rPr>
        <w:t xml:space="preserve"> с </w:t>
      </w:r>
      <w:proofErr w:type="spellStart"/>
      <w:r w:rsidRPr="00770CD1">
        <w:rPr>
          <w:color w:val="343434"/>
          <w:sz w:val="28"/>
          <w:szCs w:val="28"/>
        </w:rPr>
        <w:t>повышением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частоты</w:t>
      </w:r>
      <w:proofErr w:type="spellEnd"/>
      <w:r w:rsidRPr="00770CD1">
        <w:rPr>
          <w:color w:val="343434"/>
          <w:sz w:val="28"/>
          <w:szCs w:val="28"/>
        </w:rPr>
        <w:t xml:space="preserve"> сердечно-</w:t>
      </w:r>
      <w:proofErr w:type="spellStart"/>
      <w:r w:rsidRPr="00770CD1">
        <w:rPr>
          <w:color w:val="343434"/>
          <w:sz w:val="28"/>
          <w:szCs w:val="28"/>
        </w:rPr>
        <w:t>сосудистых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заболеваний</w:t>
      </w:r>
      <w:proofErr w:type="spellEnd"/>
      <w:r w:rsidRPr="00770CD1">
        <w:rPr>
          <w:color w:val="343434"/>
          <w:sz w:val="28"/>
          <w:szCs w:val="28"/>
        </w:rPr>
        <w:t xml:space="preserve">. </w:t>
      </w:r>
      <w:proofErr w:type="spellStart"/>
      <w:r w:rsidRPr="00770CD1">
        <w:rPr>
          <w:color w:val="343434"/>
          <w:sz w:val="28"/>
          <w:szCs w:val="28"/>
        </w:rPr>
        <w:t>Антитела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против</w:t>
      </w:r>
      <w:proofErr w:type="spellEnd"/>
      <w:r w:rsidRPr="00770CD1">
        <w:rPr>
          <w:color w:val="343434"/>
          <w:sz w:val="28"/>
          <w:szCs w:val="28"/>
        </w:rPr>
        <w:t xml:space="preserve"> PCSK9 </w:t>
      </w:r>
      <w:proofErr w:type="spellStart"/>
      <w:r w:rsidRPr="00770CD1">
        <w:rPr>
          <w:color w:val="343434"/>
          <w:sz w:val="28"/>
          <w:szCs w:val="28"/>
        </w:rPr>
        <w:t>связывают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этот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белок</w:t>
      </w:r>
      <w:proofErr w:type="spellEnd"/>
      <w:r w:rsidRPr="00770CD1">
        <w:rPr>
          <w:color w:val="343434"/>
          <w:sz w:val="28"/>
          <w:szCs w:val="28"/>
        </w:rPr>
        <w:t>, и </w:t>
      </w:r>
      <w:proofErr w:type="spellStart"/>
      <w:r w:rsidRPr="00770CD1">
        <w:rPr>
          <w:color w:val="343434"/>
          <w:sz w:val="28"/>
          <w:szCs w:val="28"/>
        </w:rPr>
        <w:t>рецепторы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остаются</w:t>
      </w:r>
      <w:proofErr w:type="spellEnd"/>
      <w:r w:rsidRPr="00770CD1">
        <w:rPr>
          <w:color w:val="343434"/>
          <w:sz w:val="28"/>
          <w:szCs w:val="28"/>
        </w:rPr>
        <w:t xml:space="preserve"> на </w:t>
      </w:r>
      <w:proofErr w:type="spellStart"/>
      <w:r w:rsidRPr="00770CD1">
        <w:rPr>
          <w:color w:val="343434"/>
          <w:sz w:val="28"/>
          <w:szCs w:val="28"/>
        </w:rPr>
        <w:t>поверхности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клеток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что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снижает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уровень</w:t>
      </w:r>
      <w:proofErr w:type="spellEnd"/>
      <w:r w:rsidRPr="00770CD1">
        <w:rPr>
          <w:color w:val="343434"/>
          <w:sz w:val="28"/>
          <w:szCs w:val="28"/>
        </w:rPr>
        <w:t xml:space="preserve"> LDL-C в крови.</w:t>
      </w:r>
    </w:p>
    <w:p w14:paraId="2262BE2D" w14:textId="00F282A8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color w:val="343434"/>
          <w:sz w:val="28"/>
          <w:szCs w:val="28"/>
        </w:rPr>
      </w:pPr>
      <w:proofErr w:type="spellStart"/>
      <w:r w:rsidRPr="00770CD1">
        <w:rPr>
          <w:color w:val="343434"/>
          <w:sz w:val="28"/>
          <w:szCs w:val="28"/>
        </w:rPr>
        <w:t>Однако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прежде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чем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препараты</w:t>
      </w:r>
      <w:proofErr w:type="spellEnd"/>
      <w:r w:rsidRPr="00770CD1">
        <w:rPr>
          <w:color w:val="343434"/>
          <w:sz w:val="28"/>
          <w:szCs w:val="28"/>
        </w:rPr>
        <w:t xml:space="preserve"> нового </w:t>
      </w:r>
      <w:proofErr w:type="spellStart"/>
      <w:r w:rsidRPr="00770CD1">
        <w:rPr>
          <w:color w:val="343434"/>
          <w:sz w:val="28"/>
          <w:szCs w:val="28"/>
        </w:rPr>
        <w:t>класса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будут</w:t>
      </w:r>
      <w:proofErr w:type="spellEnd"/>
      <w:r w:rsidRPr="00770CD1">
        <w:rPr>
          <w:color w:val="343434"/>
          <w:sz w:val="28"/>
          <w:szCs w:val="28"/>
        </w:rPr>
        <w:t xml:space="preserve"> широко </w:t>
      </w:r>
      <w:proofErr w:type="spellStart"/>
      <w:r w:rsidRPr="00770CD1">
        <w:rPr>
          <w:color w:val="343434"/>
          <w:sz w:val="28"/>
          <w:szCs w:val="28"/>
        </w:rPr>
        <w:t>рекомендованы</w:t>
      </w:r>
      <w:proofErr w:type="spellEnd"/>
      <w:r w:rsidRPr="00770CD1">
        <w:rPr>
          <w:color w:val="343434"/>
          <w:sz w:val="28"/>
          <w:szCs w:val="28"/>
        </w:rPr>
        <w:t xml:space="preserve"> к </w:t>
      </w:r>
      <w:proofErr w:type="spellStart"/>
      <w:r w:rsidRPr="00770CD1">
        <w:rPr>
          <w:color w:val="343434"/>
          <w:sz w:val="28"/>
          <w:szCs w:val="28"/>
        </w:rPr>
        <w:t>применению</w:t>
      </w:r>
      <w:proofErr w:type="spellEnd"/>
      <w:r w:rsidRPr="00770CD1">
        <w:rPr>
          <w:color w:val="343434"/>
          <w:sz w:val="28"/>
          <w:szCs w:val="28"/>
        </w:rPr>
        <w:t xml:space="preserve"> для </w:t>
      </w:r>
      <w:proofErr w:type="spellStart"/>
      <w:r w:rsidRPr="00770CD1">
        <w:rPr>
          <w:color w:val="343434"/>
          <w:sz w:val="28"/>
          <w:szCs w:val="28"/>
        </w:rPr>
        <w:t>профилактики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инфарктов</w:t>
      </w:r>
      <w:proofErr w:type="spellEnd"/>
      <w:r w:rsidRPr="00770CD1">
        <w:rPr>
          <w:color w:val="343434"/>
          <w:sz w:val="28"/>
          <w:szCs w:val="28"/>
        </w:rPr>
        <w:t xml:space="preserve"> и </w:t>
      </w:r>
      <w:proofErr w:type="spellStart"/>
      <w:r w:rsidRPr="00770CD1">
        <w:rPr>
          <w:color w:val="343434"/>
          <w:sz w:val="28"/>
          <w:szCs w:val="28"/>
        </w:rPr>
        <w:t>инсультов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предстоит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доказать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их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влияние</w:t>
      </w:r>
      <w:proofErr w:type="spellEnd"/>
      <w:r w:rsidRPr="00770CD1">
        <w:rPr>
          <w:color w:val="343434"/>
          <w:sz w:val="28"/>
          <w:szCs w:val="28"/>
        </w:rPr>
        <w:t xml:space="preserve"> на </w:t>
      </w:r>
      <w:proofErr w:type="spellStart"/>
      <w:r w:rsidRPr="00770CD1">
        <w:rPr>
          <w:color w:val="343434"/>
          <w:sz w:val="28"/>
          <w:szCs w:val="28"/>
        </w:rPr>
        <w:t>эти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события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ходе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длительных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наблюдений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которые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будут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закончены</w:t>
      </w:r>
      <w:proofErr w:type="spellEnd"/>
      <w:r w:rsidRPr="00770CD1">
        <w:rPr>
          <w:color w:val="343434"/>
          <w:sz w:val="28"/>
          <w:szCs w:val="28"/>
        </w:rPr>
        <w:t xml:space="preserve"> не </w:t>
      </w:r>
      <w:proofErr w:type="spellStart"/>
      <w:r w:rsidRPr="00770CD1">
        <w:rPr>
          <w:color w:val="343434"/>
          <w:sz w:val="28"/>
          <w:szCs w:val="28"/>
        </w:rPr>
        <w:t>ранее</w:t>
      </w:r>
      <w:proofErr w:type="spellEnd"/>
      <w:r w:rsidRPr="00770CD1">
        <w:rPr>
          <w:color w:val="343434"/>
          <w:sz w:val="28"/>
          <w:szCs w:val="28"/>
        </w:rPr>
        <w:t xml:space="preserve"> 20</w:t>
      </w:r>
      <w:r w:rsidR="00A076F3">
        <w:rPr>
          <w:color w:val="343434"/>
          <w:sz w:val="28"/>
          <w:szCs w:val="28"/>
        </w:rPr>
        <w:t>22</w:t>
      </w:r>
      <w:bookmarkStart w:id="0" w:name="_GoBack"/>
      <w:bookmarkEnd w:id="0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года</w:t>
      </w:r>
      <w:proofErr w:type="spellEnd"/>
      <w:r w:rsidRPr="00770CD1">
        <w:rPr>
          <w:color w:val="343434"/>
          <w:sz w:val="28"/>
          <w:szCs w:val="28"/>
        </w:rPr>
        <w:t xml:space="preserve">. До </w:t>
      </w:r>
      <w:proofErr w:type="spellStart"/>
      <w:r w:rsidRPr="00770CD1">
        <w:rPr>
          <w:color w:val="343434"/>
          <w:sz w:val="28"/>
          <w:szCs w:val="28"/>
        </w:rPr>
        <w:t>тех</w:t>
      </w:r>
      <w:proofErr w:type="spellEnd"/>
      <w:r w:rsidRPr="00770CD1">
        <w:rPr>
          <w:color w:val="343434"/>
          <w:sz w:val="28"/>
          <w:szCs w:val="28"/>
        </w:rPr>
        <w:t xml:space="preserve"> пор </w:t>
      </w:r>
      <w:proofErr w:type="spellStart"/>
      <w:r w:rsidRPr="00770CD1">
        <w:rPr>
          <w:color w:val="343434"/>
          <w:sz w:val="28"/>
          <w:szCs w:val="28"/>
        </w:rPr>
        <w:t>они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скорее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всего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будут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предписаны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только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больным</w:t>
      </w:r>
      <w:proofErr w:type="spellEnd"/>
      <w:r w:rsidRPr="00770CD1">
        <w:rPr>
          <w:color w:val="343434"/>
          <w:sz w:val="28"/>
          <w:szCs w:val="28"/>
        </w:rPr>
        <w:t xml:space="preserve"> с </w:t>
      </w:r>
      <w:proofErr w:type="spellStart"/>
      <w:r w:rsidRPr="00770CD1">
        <w:rPr>
          <w:color w:val="343434"/>
          <w:sz w:val="28"/>
          <w:szCs w:val="28"/>
        </w:rPr>
        <w:t>редкой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наследственной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гиперхолестеринемией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которые</w:t>
      </w:r>
      <w:proofErr w:type="spellEnd"/>
      <w:r w:rsidRPr="00770CD1">
        <w:rPr>
          <w:color w:val="343434"/>
          <w:sz w:val="28"/>
          <w:szCs w:val="28"/>
        </w:rPr>
        <w:t xml:space="preserve"> не </w:t>
      </w:r>
      <w:proofErr w:type="spellStart"/>
      <w:r w:rsidRPr="00770CD1">
        <w:rPr>
          <w:color w:val="343434"/>
          <w:sz w:val="28"/>
          <w:szCs w:val="28"/>
        </w:rPr>
        <w:t>отвечают</w:t>
      </w:r>
      <w:proofErr w:type="spellEnd"/>
      <w:r w:rsidRPr="00770CD1">
        <w:rPr>
          <w:color w:val="343434"/>
          <w:sz w:val="28"/>
          <w:szCs w:val="28"/>
        </w:rPr>
        <w:t xml:space="preserve"> на </w:t>
      </w:r>
      <w:proofErr w:type="spellStart"/>
      <w:r w:rsidRPr="00770CD1">
        <w:rPr>
          <w:color w:val="343434"/>
          <w:sz w:val="28"/>
          <w:szCs w:val="28"/>
        </w:rPr>
        <w:t>терапию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статинами</w:t>
      </w:r>
      <w:proofErr w:type="spellEnd"/>
      <w:r w:rsidRPr="00770CD1">
        <w:rPr>
          <w:color w:val="343434"/>
          <w:sz w:val="28"/>
          <w:szCs w:val="28"/>
        </w:rPr>
        <w:t>. </w:t>
      </w:r>
    </w:p>
    <w:p w14:paraId="412679D9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color w:val="343434"/>
          <w:sz w:val="28"/>
          <w:szCs w:val="28"/>
        </w:rPr>
      </w:pPr>
      <w:r w:rsidRPr="00770CD1">
        <w:rPr>
          <w:color w:val="343434"/>
          <w:sz w:val="28"/>
          <w:szCs w:val="28"/>
        </w:rPr>
        <w:t>Тем не </w:t>
      </w:r>
      <w:proofErr w:type="spellStart"/>
      <w:r w:rsidRPr="00770CD1">
        <w:rPr>
          <w:color w:val="343434"/>
          <w:sz w:val="28"/>
          <w:szCs w:val="28"/>
        </w:rPr>
        <w:t>менее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между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фармацевтическими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гигантами</w:t>
      </w:r>
      <w:proofErr w:type="spellEnd"/>
      <w:r w:rsidRPr="00770CD1">
        <w:rPr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eastAsiaTheme="majorEastAsia"/>
          <w:color w:val="343434"/>
          <w:sz w:val="28"/>
          <w:szCs w:val="28"/>
        </w:rPr>
        <w:t>Amgen</w:t>
      </w:r>
      <w:proofErr w:type="spellEnd"/>
      <w:r w:rsidRPr="00770CD1">
        <w:rPr>
          <w:color w:val="343434"/>
          <w:sz w:val="28"/>
          <w:szCs w:val="28"/>
        </w:rPr>
        <w:t> и </w:t>
      </w:r>
      <w:proofErr w:type="spellStart"/>
      <w:r w:rsidRPr="00770CD1">
        <w:rPr>
          <w:rStyle w:val="a4"/>
          <w:rFonts w:eastAsiaTheme="majorEastAsia"/>
          <w:color w:val="343434"/>
          <w:sz w:val="28"/>
          <w:szCs w:val="28"/>
        </w:rPr>
        <w:t>Sanofi</w:t>
      </w:r>
      <w:proofErr w:type="spellEnd"/>
      <w:r w:rsidRPr="00770CD1">
        <w:rPr>
          <w:color w:val="343434"/>
          <w:sz w:val="28"/>
          <w:szCs w:val="28"/>
        </w:rPr>
        <w:t> </w:t>
      </w:r>
      <w:proofErr w:type="spellStart"/>
      <w:r w:rsidRPr="00770CD1">
        <w:rPr>
          <w:color w:val="343434"/>
          <w:sz w:val="28"/>
          <w:szCs w:val="28"/>
        </w:rPr>
        <w:t>разгорелась</w:t>
      </w:r>
      <w:proofErr w:type="spellEnd"/>
      <w:r w:rsidRPr="00770CD1">
        <w:rPr>
          <w:color w:val="343434"/>
          <w:sz w:val="28"/>
          <w:szCs w:val="28"/>
        </w:rPr>
        <w:t xml:space="preserve"> битва за </w:t>
      </w:r>
      <w:proofErr w:type="spellStart"/>
      <w:r w:rsidRPr="00770CD1">
        <w:rPr>
          <w:color w:val="343434"/>
          <w:sz w:val="28"/>
          <w:szCs w:val="28"/>
        </w:rPr>
        <w:t>доминирование</w:t>
      </w:r>
      <w:proofErr w:type="spellEnd"/>
      <w:r w:rsidRPr="00770CD1">
        <w:rPr>
          <w:color w:val="343434"/>
          <w:sz w:val="28"/>
          <w:szCs w:val="28"/>
        </w:rPr>
        <w:t xml:space="preserve"> на </w:t>
      </w:r>
      <w:proofErr w:type="spellStart"/>
      <w:r w:rsidRPr="00770CD1">
        <w:rPr>
          <w:color w:val="343434"/>
          <w:sz w:val="28"/>
          <w:szCs w:val="28"/>
        </w:rPr>
        <w:t>этом</w:t>
      </w:r>
      <w:proofErr w:type="spellEnd"/>
      <w:r w:rsidRPr="00770CD1">
        <w:rPr>
          <w:color w:val="343434"/>
          <w:sz w:val="28"/>
          <w:szCs w:val="28"/>
        </w:rPr>
        <w:t xml:space="preserve"> поле: </w:t>
      </w:r>
      <w:proofErr w:type="spellStart"/>
      <w:r w:rsidRPr="00770CD1">
        <w:rPr>
          <w:color w:val="343434"/>
          <w:sz w:val="28"/>
          <w:szCs w:val="28"/>
        </w:rPr>
        <w:t>обе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компании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почти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одновременно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закончили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исследования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которые</w:t>
      </w:r>
      <w:proofErr w:type="spellEnd"/>
      <w:r w:rsidRPr="00770CD1">
        <w:rPr>
          <w:color w:val="343434"/>
          <w:sz w:val="28"/>
          <w:szCs w:val="28"/>
        </w:rPr>
        <w:t xml:space="preserve"> показали </w:t>
      </w:r>
      <w:proofErr w:type="spellStart"/>
      <w:r w:rsidRPr="00770CD1">
        <w:rPr>
          <w:color w:val="343434"/>
          <w:sz w:val="28"/>
          <w:szCs w:val="28"/>
        </w:rPr>
        <w:t>значимое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снижение</w:t>
      </w:r>
      <w:proofErr w:type="spellEnd"/>
      <w:r w:rsidRPr="00770CD1">
        <w:rPr>
          <w:color w:val="343434"/>
          <w:sz w:val="28"/>
          <w:szCs w:val="28"/>
        </w:rPr>
        <w:t xml:space="preserve"> LDL-C при </w:t>
      </w:r>
      <w:proofErr w:type="spellStart"/>
      <w:r w:rsidRPr="00770CD1">
        <w:rPr>
          <w:color w:val="343434"/>
          <w:sz w:val="28"/>
          <w:szCs w:val="28"/>
        </w:rPr>
        <w:t>приёме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новых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препаратов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одновременно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статинами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или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эзетимибом</w:t>
      </w:r>
      <w:proofErr w:type="spellEnd"/>
      <w:r w:rsidRPr="00770CD1">
        <w:rPr>
          <w:color w:val="343434"/>
          <w:sz w:val="28"/>
          <w:szCs w:val="28"/>
        </w:rPr>
        <w:t xml:space="preserve"> (препарат, </w:t>
      </w:r>
      <w:proofErr w:type="spellStart"/>
      <w:r w:rsidRPr="00770CD1">
        <w:rPr>
          <w:color w:val="343434"/>
          <w:sz w:val="28"/>
          <w:szCs w:val="28"/>
        </w:rPr>
        <w:t>снижающий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холестерол</w:t>
      </w:r>
      <w:proofErr w:type="spellEnd"/>
      <w:r w:rsidRPr="00770CD1">
        <w:rPr>
          <w:color w:val="343434"/>
          <w:sz w:val="28"/>
          <w:szCs w:val="28"/>
        </w:rPr>
        <w:t xml:space="preserve"> и </w:t>
      </w:r>
      <w:proofErr w:type="spellStart"/>
      <w:r w:rsidRPr="00770CD1">
        <w:rPr>
          <w:color w:val="343434"/>
          <w:sz w:val="28"/>
          <w:szCs w:val="28"/>
        </w:rPr>
        <w:t>уменьшающий</w:t>
      </w:r>
      <w:proofErr w:type="spellEnd"/>
      <w:r w:rsidRPr="00770CD1">
        <w:rPr>
          <w:color w:val="343434"/>
          <w:sz w:val="28"/>
          <w:szCs w:val="28"/>
        </w:rPr>
        <w:t xml:space="preserve"> риск сердечно-</w:t>
      </w:r>
      <w:proofErr w:type="spellStart"/>
      <w:r w:rsidRPr="00770CD1">
        <w:rPr>
          <w:color w:val="343434"/>
          <w:sz w:val="28"/>
          <w:szCs w:val="28"/>
        </w:rPr>
        <w:t>сосудистых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заболеваний</w:t>
      </w:r>
      <w:proofErr w:type="spellEnd"/>
      <w:r w:rsidRPr="00770CD1">
        <w:rPr>
          <w:color w:val="343434"/>
          <w:sz w:val="28"/>
          <w:szCs w:val="28"/>
        </w:rPr>
        <w:t>). Препарат </w:t>
      </w:r>
      <w:proofErr w:type="spellStart"/>
      <w:r w:rsidRPr="00770CD1">
        <w:rPr>
          <w:rStyle w:val="a4"/>
          <w:rFonts w:eastAsiaTheme="majorEastAsia"/>
          <w:color w:val="343434"/>
          <w:sz w:val="28"/>
          <w:szCs w:val="28"/>
        </w:rPr>
        <w:t>Repatha</w:t>
      </w:r>
      <w:proofErr w:type="spellEnd"/>
      <w:r w:rsidRPr="00770CD1">
        <w:rPr>
          <w:color w:val="343434"/>
          <w:sz w:val="28"/>
          <w:szCs w:val="28"/>
        </w:rPr>
        <w:t>(</w:t>
      </w:r>
      <w:proofErr w:type="spellStart"/>
      <w:r w:rsidRPr="00770CD1">
        <w:rPr>
          <w:color w:val="343434"/>
          <w:sz w:val="28"/>
          <w:szCs w:val="28"/>
        </w:rPr>
        <w:t>evolocumab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компании</w:t>
      </w:r>
      <w:proofErr w:type="spellEnd"/>
      <w:r w:rsidRPr="00770CD1">
        <w:rPr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eastAsiaTheme="majorEastAsia"/>
          <w:color w:val="343434"/>
          <w:sz w:val="28"/>
          <w:szCs w:val="28"/>
        </w:rPr>
        <w:t>Amgen</w:t>
      </w:r>
      <w:proofErr w:type="spellEnd"/>
      <w:r w:rsidRPr="00770CD1">
        <w:rPr>
          <w:color w:val="343434"/>
          <w:sz w:val="28"/>
          <w:szCs w:val="28"/>
        </w:rPr>
        <w:t xml:space="preserve">) </w:t>
      </w:r>
      <w:proofErr w:type="spellStart"/>
      <w:r w:rsidRPr="00770CD1">
        <w:rPr>
          <w:color w:val="343434"/>
          <w:sz w:val="28"/>
          <w:szCs w:val="28"/>
        </w:rPr>
        <w:t>получил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регистрацию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Европе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июле</w:t>
      </w:r>
      <w:proofErr w:type="spellEnd"/>
      <w:r w:rsidRPr="00770CD1">
        <w:rPr>
          <w:color w:val="343434"/>
          <w:sz w:val="28"/>
          <w:szCs w:val="28"/>
        </w:rPr>
        <w:t xml:space="preserve"> и в </w:t>
      </w:r>
      <w:proofErr w:type="spellStart"/>
      <w:r w:rsidRPr="00770CD1">
        <w:rPr>
          <w:color w:val="343434"/>
          <w:sz w:val="28"/>
          <w:szCs w:val="28"/>
        </w:rPr>
        <w:t>конце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августа</w:t>
      </w:r>
      <w:proofErr w:type="spellEnd"/>
      <w:r w:rsidRPr="00770CD1">
        <w:rPr>
          <w:color w:val="343434"/>
          <w:sz w:val="28"/>
          <w:szCs w:val="28"/>
        </w:rPr>
        <w:t> — в США, а </w:t>
      </w:r>
      <w:proofErr w:type="spellStart"/>
      <w:r w:rsidRPr="00770CD1">
        <w:rPr>
          <w:rStyle w:val="a4"/>
          <w:rFonts w:eastAsiaTheme="majorEastAsia"/>
          <w:color w:val="343434"/>
          <w:sz w:val="28"/>
          <w:szCs w:val="28"/>
        </w:rPr>
        <w:t>Praluent</w:t>
      </w:r>
      <w:proofErr w:type="spellEnd"/>
      <w:r w:rsidRPr="00770CD1">
        <w:rPr>
          <w:color w:val="343434"/>
          <w:sz w:val="28"/>
          <w:szCs w:val="28"/>
        </w:rPr>
        <w:t>(</w:t>
      </w:r>
      <w:proofErr w:type="spellStart"/>
      <w:r w:rsidRPr="00770CD1">
        <w:rPr>
          <w:color w:val="343434"/>
          <w:sz w:val="28"/>
          <w:szCs w:val="28"/>
        </w:rPr>
        <w:t>alirocumab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компании</w:t>
      </w:r>
      <w:proofErr w:type="spellEnd"/>
      <w:r w:rsidRPr="00770CD1">
        <w:rPr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eastAsiaTheme="majorEastAsia"/>
          <w:color w:val="343434"/>
          <w:sz w:val="28"/>
          <w:szCs w:val="28"/>
        </w:rPr>
        <w:t>Sanofi</w:t>
      </w:r>
      <w:proofErr w:type="spellEnd"/>
      <w:r w:rsidRPr="00770CD1">
        <w:rPr>
          <w:color w:val="343434"/>
          <w:sz w:val="28"/>
          <w:szCs w:val="28"/>
        </w:rPr>
        <w:t xml:space="preserve">) — </w:t>
      </w:r>
      <w:proofErr w:type="spellStart"/>
      <w:r w:rsidRPr="00770CD1">
        <w:rPr>
          <w:color w:val="343434"/>
          <w:sz w:val="28"/>
          <w:szCs w:val="28"/>
        </w:rPr>
        <w:t>пока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только</w:t>
      </w:r>
      <w:proofErr w:type="spellEnd"/>
      <w:r w:rsidRPr="00770CD1">
        <w:rPr>
          <w:color w:val="343434"/>
          <w:sz w:val="28"/>
          <w:szCs w:val="28"/>
        </w:rPr>
        <w:t xml:space="preserve"> в США (</w:t>
      </w:r>
      <w:proofErr w:type="spellStart"/>
      <w:r w:rsidRPr="00770CD1">
        <w:rPr>
          <w:color w:val="343434"/>
          <w:sz w:val="28"/>
          <w:szCs w:val="28"/>
        </w:rPr>
        <w:t>регистрация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Европе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ожидается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этом</w:t>
      </w:r>
      <w:proofErr w:type="spellEnd"/>
      <w:r w:rsidRPr="00770CD1">
        <w:rPr>
          <w:color w:val="343434"/>
          <w:sz w:val="28"/>
          <w:szCs w:val="28"/>
        </w:rPr>
        <w:t xml:space="preserve"> году). По </w:t>
      </w:r>
      <w:proofErr w:type="spellStart"/>
      <w:r w:rsidRPr="00770CD1">
        <w:rPr>
          <w:color w:val="343434"/>
          <w:sz w:val="28"/>
          <w:szCs w:val="28"/>
        </w:rPr>
        <w:t>предположению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аналитиков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новые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lastRenderedPageBreak/>
        <w:t>препараты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будут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очень</w:t>
      </w:r>
      <w:proofErr w:type="spellEnd"/>
      <w:r w:rsidRPr="00770CD1">
        <w:rPr>
          <w:color w:val="343434"/>
          <w:sz w:val="28"/>
          <w:szCs w:val="28"/>
        </w:rPr>
        <w:t xml:space="preserve"> дорогими, $14 000—$16 000 в год, </w:t>
      </w:r>
      <w:proofErr w:type="spellStart"/>
      <w:r w:rsidRPr="00770CD1">
        <w:rPr>
          <w:color w:val="343434"/>
          <w:sz w:val="28"/>
          <w:szCs w:val="28"/>
        </w:rPr>
        <w:t>что</w:t>
      </w:r>
      <w:proofErr w:type="spellEnd"/>
      <w:r w:rsidRPr="00770CD1">
        <w:rPr>
          <w:color w:val="343434"/>
          <w:sz w:val="28"/>
          <w:szCs w:val="28"/>
        </w:rPr>
        <w:t xml:space="preserve"> уже </w:t>
      </w:r>
      <w:proofErr w:type="spellStart"/>
      <w:r w:rsidRPr="00770CD1">
        <w:rPr>
          <w:color w:val="343434"/>
          <w:sz w:val="28"/>
          <w:szCs w:val="28"/>
        </w:rPr>
        <w:t>вызвало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волну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возмущения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стороны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врачей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пациентов</w:t>
      </w:r>
      <w:proofErr w:type="spellEnd"/>
      <w:r w:rsidRPr="00770CD1">
        <w:rPr>
          <w:color w:val="343434"/>
          <w:sz w:val="28"/>
          <w:szCs w:val="28"/>
        </w:rPr>
        <w:t xml:space="preserve"> и </w:t>
      </w:r>
      <w:proofErr w:type="spellStart"/>
      <w:r w:rsidRPr="00770CD1">
        <w:rPr>
          <w:color w:val="343434"/>
          <w:sz w:val="28"/>
          <w:szCs w:val="28"/>
        </w:rPr>
        <w:t>страховых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компаний</w:t>
      </w:r>
      <w:proofErr w:type="spellEnd"/>
      <w:r w:rsidRPr="00770CD1">
        <w:rPr>
          <w:color w:val="343434"/>
          <w:sz w:val="28"/>
          <w:szCs w:val="28"/>
        </w:rPr>
        <w:t>. </w:t>
      </w:r>
    </w:p>
    <w:p w14:paraId="7C1D47D4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color w:val="343434"/>
          <w:sz w:val="28"/>
          <w:szCs w:val="28"/>
        </w:rPr>
      </w:pPr>
      <w:proofErr w:type="spellStart"/>
      <w:r w:rsidRPr="00770CD1">
        <w:rPr>
          <w:color w:val="343434"/>
          <w:sz w:val="28"/>
          <w:szCs w:val="28"/>
        </w:rPr>
        <w:t>Третий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гигант</w:t>
      </w:r>
      <w:proofErr w:type="spellEnd"/>
      <w:r w:rsidRPr="00770CD1">
        <w:rPr>
          <w:color w:val="343434"/>
          <w:sz w:val="28"/>
          <w:szCs w:val="28"/>
        </w:rPr>
        <w:t>, </w:t>
      </w:r>
      <w:proofErr w:type="spellStart"/>
      <w:r w:rsidRPr="00770CD1">
        <w:rPr>
          <w:rStyle w:val="a4"/>
          <w:rFonts w:eastAsiaTheme="majorEastAsia"/>
          <w:color w:val="343434"/>
          <w:sz w:val="28"/>
          <w:szCs w:val="28"/>
        </w:rPr>
        <w:t>Pfizer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догоняет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двух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лидеров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своим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антителом</w:t>
      </w:r>
      <w:proofErr w:type="spellEnd"/>
      <w:r w:rsidRPr="00770CD1">
        <w:rPr>
          <w:color w:val="343434"/>
          <w:sz w:val="28"/>
          <w:szCs w:val="28"/>
        </w:rPr>
        <w:t xml:space="preserve"> «</w:t>
      </w:r>
      <w:proofErr w:type="spellStart"/>
      <w:r w:rsidRPr="00770CD1">
        <w:rPr>
          <w:color w:val="343434"/>
          <w:sz w:val="28"/>
          <w:szCs w:val="28"/>
        </w:rPr>
        <w:t>бокоцизумаб</w:t>
      </w:r>
      <w:proofErr w:type="spellEnd"/>
      <w:r w:rsidRPr="00770CD1">
        <w:rPr>
          <w:color w:val="343434"/>
          <w:sz w:val="28"/>
          <w:szCs w:val="28"/>
        </w:rPr>
        <w:t>» (</w:t>
      </w:r>
      <w:proofErr w:type="spellStart"/>
      <w:r w:rsidRPr="00770CD1">
        <w:rPr>
          <w:color w:val="343434"/>
          <w:sz w:val="28"/>
          <w:szCs w:val="28"/>
        </w:rPr>
        <w:t>bococizumab</w:t>
      </w:r>
      <w:proofErr w:type="spellEnd"/>
      <w:r w:rsidRPr="00770CD1">
        <w:rPr>
          <w:color w:val="343434"/>
          <w:sz w:val="28"/>
          <w:szCs w:val="28"/>
        </w:rPr>
        <w:t xml:space="preserve">), </w:t>
      </w:r>
      <w:proofErr w:type="spellStart"/>
      <w:r w:rsidRPr="00770CD1">
        <w:rPr>
          <w:color w:val="343434"/>
          <w:sz w:val="28"/>
          <w:szCs w:val="28"/>
        </w:rPr>
        <w:t>которое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находится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последней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третьей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фазе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клинического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исследования</w:t>
      </w:r>
      <w:proofErr w:type="spellEnd"/>
      <w:r w:rsidRPr="00770CD1">
        <w:rPr>
          <w:color w:val="343434"/>
          <w:sz w:val="28"/>
          <w:szCs w:val="28"/>
        </w:rPr>
        <w:t xml:space="preserve"> перед </w:t>
      </w:r>
      <w:proofErr w:type="spellStart"/>
      <w:r w:rsidRPr="00770CD1">
        <w:rPr>
          <w:color w:val="343434"/>
          <w:sz w:val="28"/>
          <w:szCs w:val="28"/>
        </w:rPr>
        <w:t>регистрацией</w:t>
      </w:r>
      <w:proofErr w:type="spellEnd"/>
      <w:r w:rsidRPr="00770CD1">
        <w:rPr>
          <w:color w:val="343434"/>
          <w:sz w:val="28"/>
          <w:szCs w:val="28"/>
        </w:rPr>
        <w:t xml:space="preserve">. </w:t>
      </w:r>
      <w:proofErr w:type="spellStart"/>
      <w:r w:rsidRPr="00770CD1">
        <w:rPr>
          <w:color w:val="343434"/>
          <w:sz w:val="28"/>
          <w:szCs w:val="28"/>
        </w:rPr>
        <w:t>Высокая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конкуренция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этой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области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позволит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плательщикам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торговаться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относительно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цены</w:t>
      </w:r>
      <w:proofErr w:type="spellEnd"/>
      <w:r w:rsidRPr="00770CD1">
        <w:rPr>
          <w:color w:val="343434"/>
          <w:sz w:val="28"/>
          <w:szCs w:val="28"/>
        </w:rPr>
        <w:t xml:space="preserve">, </w:t>
      </w:r>
      <w:proofErr w:type="spellStart"/>
      <w:r w:rsidRPr="00770CD1">
        <w:rPr>
          <w:color w:val="343434"/>
          <w:sz w:val="28"/>
          <w:szCs w:val="28"/>
        </w:rPr>
        <w:t>как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это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произошло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случае</w:t>
      </w:r>
      <w:proofErr w:type="spellEnd"/>
      <w:r w:rsidRPr="00770CD1">
        <w:rPr>
          <w:color w:val="343434"/>
          <w:sz w:val="28"/>
          <w:szCs w:val="28"/>
        </w:rPr>
        <w:t xml:space="preserve"> с </w:t>
      </w:r>
      <w:proofErr w:type="spellStart"/>
      <w:r w:rsidRPr="00770CD1">
        <w:rPr>
          <w:color w:val="343434"/>
          <w:sz w:val="28"/>
          <w:szCs w:val="28"/>
        </w:rPr>
        <w:t>лекарствами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против</w:t>
      </w:r>
      <w:proofErr w:type="spellEnd"/>
      <w:r w:rsidRPr="00770CD1">
        <w:rPr>
          <w:color w:val="343434"/>
          <w:sz w:val="28"/>
          <w:szCs w:val="28"/>
        </w:rPr>
        <w:t xml:space="preserve"> </w:t>
      </w:r>
      <w:proofErr w:type="spellStart"/>
      <w:r w:rsidRPr="00770CD1">
        <w:rPr>
          <w:color w:val="343434"/>
          <w:sz w:val="28"/>
          <w:szCs w:val="28"/>
        </w:rPr>
        <w:t>гепатита</w:t>
      </w:r>
      <w:proofErr w:type="spellEnd"/>
      <w:r w:rsidRPr="00770CD1">
        <w:rPr>
          <w:color w:val="343434"/>
          <w:sz w:val="28"/>
          <w:szCs w:val="28"/>
        </w:rPr>
        <w:t xml:space="preserve"> C, </w:t>
      </w:r>
      <w:proofErr w:type="spellStart"/>
      <w:r w:rsidRPr="00770CD1">
        <w:rPr>
          <w:color w:val="343434"/>
          <w:sz w:val="28"/>
          <w:szCs w:val="28"/>
        </w:rPr>
        <w:t>зарегистрированными</w:t>
      </w:r>
      <w:proofErr w:type="spellEnd"/>
      <w:r w:rsidRPr="00770CD1">
        <w:rPr>
          <w:color w:val="343434"/>
          <w:sz w:val="28"/>
          <w:szCs w:val="28"/>
        </w:rPr>
        <w:t xml:space="preserve"> в </w:t>
      </w:r>
      <w:proofErr w:type="spellStart"/>
      <w:r w:rsidRPr="00770CD1">
        <w:rPr>
          <w:color w:val="343434"/>
          <w:sz w:val="28"/>
          <w:szCs w:val="28"/>
        </w:rPr>
        <w:t>прошлом</w:t>
      </w:r>
      <w:proofErr w:type="spellEnd"/>
      <w:r w:rsidRPr="00770CD1">
        <w:rPr>
          <w:color w:val="343434"/>
          <w:sz w:val="28"/>
          <w:szCs w:val="28"/>
        </w:rPr>
        <w:t xml:space="preserve"> году.</w:t>
      </w:r>
    </w:p>
    <w:p w14:paraId="0A599398" w14:textId="77777777" w:rsidR="00770CD1" w:rsidRPr="00770CD1" w:rsidRDefault="00770CD1" w:rsidP="00770CD1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770CD1">
        <w:rPr>
          <w:rFonts w:ascii="Arial" w:hAnsi="Arial" w:cs="Arial"/>
          <w:bCs w:val="0"/>
          <w:caps/>
          <w:color w:val="343434"/>
          <w:sz w:val="28"/>
          <w:szCs w:val="28"/>
        </w:rPr>
        <w:t>ПЕРСОНАЛИЗИРОВАННАЯ МЕДИЦИНА И ГЕНОТИПИРОВАНИЕ</w:t>
      </w:r>
    </w:p>
    <w:p w14:paraId="297FE033" w14:textId="77777777" w:rsidR="00770CD1" w:rsidRDefault="00770CD1" w:rsidP="00770CD1">
      <w:pPr>
        <w:jc w:val="both"/>
        <w:rPr>
          <w:rFonts w:ascii="Arial" w:hAnsi="Arial" w:cs="Arial"/>
          <w:color w:val="343434"/>
          <w:sz w:val="28"/>
          <w:szCs w:val="28"/>
          <w:shd w:val="clear" w:color="auto" w:fill="FFFFFF"/>
          <w:lang w:val="uk-UA"/>
        </w:rPr>
      </w:pPr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Усилия по расшифровке полных геномов и попыткам их применения для диагностики и терапии набирают обороты. Обама попросил конгресс выделить $215 млн в рамках программы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Precision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Medicine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Initiative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 на секвенирование (то есть определение последовательности) геномов миллиона американцев для последующего использования этих данных в биомедицинских исследованиях. Однако скептики говорят, что, несмотря на некоторые успехи, достигнутые в онкологии и лечении наследственных заболеваний, основанная на геномных данных персонализированная медицина — пока не панацея. Получение новых геномных данных порождает больше вопросов, чем ответов, так как медицинские проблемы и биологические процессы, лежащие в их основе, далеки от линейных механистических моделей. Например, компания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  <w:shd w:val="clear" w:color="auto" w:fill="FFFFFF"/>
        </w:rPr>
        <w:t>deCODE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отсеквенировала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геномы 2636 исландцев и обнаружила новые мутации, повышающие риск болезни Альцгеймера3. Однако что дальше делать с этими данными — пока неизвестно, так как лекарств, предотвращающих или лечащих болезнь Альцгеймера, всё равно нет, и в ближайшем будущем, вероятно, не будет.</w:t>
      </w:r>
    </w:p>
    <w:p w14:paraId="29C8BDED" w14:textId="77777777" w:rsidR="00770CD1" w:rsidRPr="00770CD1" w:rsidRDefault="00770CD1" w:rsidP="00770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</w:pP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Секвенирование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всего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генома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позволяет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получить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информацию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как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о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последовательностях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всех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генов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, так и о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некодирующей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ДНК</w:t>
      </w:r>
    </w:p>
    <w:p w14:paraId="152AE5D2" w14:textId="77777777" w:rsidR="00770CD1" w:rsidRPr="00770CD1" w:rsidRDefault="00770CD1" w:rsidP="00770CD1">
      <w:pPr>
        <w:shd w:val="clear" w:color="auto" w:fill="FFFFFF"/>
        <w:spacing w:after="400" w:line="400" w:lineRule="atLeast"/>
        <w:jc w:val="both"/>
        <w:textAlignment w:val="baseline"/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</w:pP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Компания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</w:t>
      </w:r>
      <w:proofErr w:type="spellStart"/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Calico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профинансированная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</w:t>
      </w:r>
      <w:proofErr w:type="spellStart"/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Google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, договорилась с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базой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данных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генетических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сведений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</w:t>
      </w:r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Ancestry.com</w:t>
      </w:r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о доступе к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последовательностям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 ДНК,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хранящимся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в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базе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, с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целью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поиска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корреляций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между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последовательностью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генов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и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долголетием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.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Это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один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из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шагов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которые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по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мнению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исследователей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когда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-то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приведут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к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созданию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препаратов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замедляющих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старение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.</w:t>
      </w:r>
    </w:p>
    <w:p w14:paraId="29BF7006" w14:textId="77777777" w:rsidR="00770CD1" w:rsidRPr="00770CD1" w:rsidRDefault="00770CD1" w:rsidP="00770CD1">
      <w:pPr>
        <w:shd w:val="clear" w:color="auto" w:fill="FFFFFF"/>
        <w:spacing w:after="400" w:line="400" w:lineRule="atLeast"/>
        <w:jc w:val="both"/>
        <w:textAlignment w:val="baseline"/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</w:pP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lastRenderedPageBreak/>
        <w:t>Компания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</w:t>
      </w:r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23andMe</w:t>
      </w:r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ставит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себе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более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реалистичные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задачи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.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Она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получила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одобрение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от FDA (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Администрации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по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пищевым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продуктам и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лекарствам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США) на продажу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генетического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теста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для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редкой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болезни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—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синдрома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Блума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 — и заключила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договор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с </w:t>
      </w:r>
      <w:proofErr w:type="spellStart"/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Pfizer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о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создании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базы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данных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которая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свяжет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медицинские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записи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больных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системной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красной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волчанкой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с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их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геномными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данными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.</w:t>
      </w:r>
    </w:p>
    <w:p w14:paraId="30395BA4" w14:textId="77777777" w:rsidR="00770CD1" w:rsidRPr="00770CD1" w:rsidRDefault="00770CD1" w:rsidP="00770CD1">
      <w:pPr>
        <w:shd w:val="clear" w:color="auto" w:fill="FFFFFF"/>
        <w:spacing w:after="400" w:line="400" w:lineRule="atLeast"/>
        <w:jc w:val="both"/>
        <w:textAlignment w:val="baseline"/>
        <w:rPr>
          <w:rFonts w:ascii="Arial" w:eastAsia="Times New Roman" w:hAnsi="Arial" w:cs="Arial"/>
          <w:color w:val="343434"/>
          <w:sz w:val="32"/>
          <w:szCs w:val="32"/>
          <w:lang w:val="uk-UA" w:eastAsia="uk-UA"/>
        </w:rPr>
      </w:pP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Другие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крупные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компании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такие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как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</w:t>
      </w:r>
      <w:proofErr w:type="spellStart"/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Biogen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, </w:t>
      </w:r>
      <w:proofErr w:type="spellStart"/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Roche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 и </w:t>
      </w:r>
      <w:proofErr w:type="spellStart"/>
      <w:r w:rsidRPr="00770CD1">
        <w:rPr>
          <w:rFonts w:ascii="Arial" w:eastAsia="Times New Roman" w:hAnsi="Arial" w:cs="Arial"/>
          <w:i/>
          <w:iCs/>
          <w:color w:val="343434"/>
          <w:sz w:val="28"/>
          <w:szCs w:val="28"/>
          <w:lang w:val="uk-UA" w:eastAsia="uk-UA"/>
        </w:rPr>
        <w:t>Amgen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также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запустили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проекты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по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геномному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секвенированию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в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попытках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улучшить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процесс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открытия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и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разработки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лекарств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.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Это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направление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стало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особенно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модным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после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того,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как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стоимость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секвенирования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одного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генома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упала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ниже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$1000 (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тогда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как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на 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расшифровку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первого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генома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ушло</w:t>
      </w:r>
      <w:proofErr w:type="spellEnd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 xml:space="preserve"> </w:t>
      </w:r>
      <w:proofErr w:type="spellStart"/>
      <w:r w:rsidRPr="00770CD1">
        <w:rPr>
          <w:rFonts w:ascii="Arial" w:eastAsia="Times New Roman" w:hAnsi="Arial" w:cs="Arial"/>
          <w:color w:val="343434"/>
          <w:sz w:val="28"/>
          <w:szCs w:val="28"/>
          <w:lang w:val="uk-UA" w:eastAsia="uk-UA"/>
        </w:rPr>
        <w:t>около</w:t>
      </w:r>
      <w:proofErr w:type="spellEnd"/>
      <w:r w:rsidRPr="00770CD1">
        <w:rPr>
          <w:rFonts w:ascii="Arial" w:eastAsia="Times New Roman" w:hAnsi="Arial" w:cs="Arial"/>
          <w:color w:val="343434"/>
          <w:sz w:val="32"/>
          <w:szCs w:val="32"/>
          <w:lang w:val="uk-UA" w:eastAsia="uk-UA"/>
        </w:rPr>
        <w:t xml:space="preserve"> $3 млрд). </w:t>
      </w:r>
    </w:p>
    <w:p w14:paraId="237D64AB" w14:textId="77777777" w:rsidR="00770CD1" w:rsidRPr="00770CD1" w:rsidRDefault="00770CD1" w:rsidP="00770CD1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770CD1">
        <w:rPr>
          <w:rFonts w:ascii="Arial" w:hAnsi="Arial" w:cs="Arial"/>
          <w:bCs w:val="0"/>
          <w:caps/>
          <w:color w:val="343434"/>
          <w:sz w:val="28"/>
          <w:szCs w:val="28"/>
        </w:rPr>
        <w:t>БУМ ИММУНООНКОЛОГИИ ПРОДОЛЖАЕТСЯ</w:t>
      </w:r>
    </w:p>
    <w:p w14:paraId="1C8BAF8B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Иммуноонкология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продолжает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оставаться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самым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горячим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источником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новостей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области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рака.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июне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прошла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ежегодная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конференция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Американского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общества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онкологии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ASCO,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опубликованы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данные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комбинированной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метастатической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меланомы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Комбинация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антительных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Opdivo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nivolumab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) и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Yervoy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ipilimumab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Bristol-Myers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Squibb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BMS)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превзошла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эффективности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каждое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отдельности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действуют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рецепторы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клеток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опухоли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иммунной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системы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подавляют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иммунный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ответ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опухоли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Opdivo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и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Yervoy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блокируют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различные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механизмы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процесса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иммунная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система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эффективно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борется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опухолью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945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комбинация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привела к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снижению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размеров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опухоли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у 58%,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тогда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для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Opdivo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показатель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составил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44%, а для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Yervoy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19%.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беспрецедентный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успех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скорее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всего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приведёт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одобрению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комбинации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2015 году и началу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её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применения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довольно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высокий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уровень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побочных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высокая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цена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могут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ограничить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применение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</w:t>
      </w:r>
    </w:p>
    <w:p w14:paraId="35DA1C8C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Opdivo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по раку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лёгкого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карциноме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почки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остановлены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раньше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срока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препарат уже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показал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свою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эффективность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Opdivo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получил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одобрение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раку легкого от FDA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марте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обогнав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своего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конкурента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Keytruda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pembrolizumab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lastRenderedPageBreak/>
        <w:t>компании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Merck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 xml:space="preserve"> &amp; 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Co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.) с таким же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механизмом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действия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установив рекорд FDA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скорости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одобрения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нового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данные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получены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агентством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декабре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2014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года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).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сейчас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проходят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тестирование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десятках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тысячах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</w:t>
      </w:r>
    </w:p>
    <w:p w14:paraId="0B85F16B" w14:textId="77777777" w:rsidR="00770CD1" w:rsidRPr="00770CD1" w:rsidRDefault="00770CD1" w:rsidP="00770CD1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770CD1">
        <w:rPr>
          <w:rFonts w:ascii="Arial" w:hAnsi="Arial" w:cs="Arial"/>
          <w:bCs w:val="0"/>
          <w:caps/>
          <w:color w:val="343434"/>
          <w:sz w:val="28"/>
          <w:szCs w:val="28"/>
        </w:rPr>
        <w:t>НОВЕЙШИЕ СРЕДСТВА ТЕРАПИИ</w:t>
      </w:r>
    </w:p>
    <w:p w14:paraId="2C8B3F15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770CD1">
        <w:rPr>
          <w:rFonts w:ascii="Arial" w:hAnsi="Arial" w:cs="Arial"/>
          <w:color w:val="343434"/>
          <w:sz w:val="28"/>
          <w:szCs w:val="28"/>
        </w:rPr>
        <w:t xml:space="preserve">В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феврале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2015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года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Европейское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медицинское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агентство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впервые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зарегистрировало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стволовыми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клетками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направлена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восстановление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зрения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травм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ожогов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глаз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При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серьёзных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повреждениях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роговица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теряет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способность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восстанавливаться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самостоятельно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поэтому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учёные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разработали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методику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сбора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оставшихся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клеток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способных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регенерации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получения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них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заплатки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дефекта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Разработка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Holoclar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которую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ушло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20 лет,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осуществлена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учёными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университета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Модены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Holostem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Terapie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Avanzate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профинансирована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крупной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итальянской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Chiesi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Farmaceutici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 </w:t>
      </w:r>
    </w:p>
    <w:p w14:paraId="74FFDEB8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Стволовые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позволяют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роговице здорового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глаза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регенерировать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находятся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уголке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глаза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между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роговицей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конъюнктивой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называемом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лимбе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При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сильных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повреждениях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роговица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регенерирует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глаз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затягивается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непрозрачным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белым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слоем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клеток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конъюнктивы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Если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осталось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хотя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немного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стволовых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клеток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технологии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Holostem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можно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отобрать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вырастить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вроде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контактной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линзы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пересадить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поражённый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глаз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Отторжение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маловероятно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используются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собственные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у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среднем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течение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18 лет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наблюдалась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потеря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зрения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у 51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104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наблюдалось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его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улучшение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 </w:t>
      </w:r>
    </w:p>
    <w:p w14:paraId="17102DBC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770CD1">
        <w:rPr>
          <w:rFonts w:ascii="Arial" w:hAnsi="Arial" w:cs="Arial"/>
          <w:color w:val="343434"/>
          <w:sz w:val="28"/>
          <w:szCs w:val="28"/>
        </w:rPr>
        <w:t xml:space="preserve">В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конце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августа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бельгийская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TiGenix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сообщила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об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успехе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фазы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III у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болезнью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Крона —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хроническим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аутоиммунным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заболеванием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кишечника.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проводилось на 212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отвечали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противовоспалительными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антителами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наиболее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тяжёлой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популяции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 24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неделе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удалось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достичь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ремиссии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49,5%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случаев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тогда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плацебо-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группе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в 34,3%. Для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использовались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стволовые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жировой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ткани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других людей (так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lastRenderedPageBreak/>
        <w:t>называемые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аллогенные</w:t>
      </w:r>
      <w:proofErr w:type="spellEnd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адипозные</w:t>
      </w:r>
      <w:proofErr w:type="spellEnd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стволовые</w:t>
      </w:r>
      <w:proofErr w:type="spellEnd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клетки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).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первый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серьёзный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успех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аллогенными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стволовыми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клетками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открывающий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путь к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регистрации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Европе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США. В 2017 году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планирует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начать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продажи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своего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продукта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может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показан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чем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100 000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ежегодно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</w:t>
      </w:r>
    </w:p>
    <w:p w14:paraId="62B7468F" w14:textId="77777777" w:rsid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  <w:shd w:val="clear" w:color="auto" w:fill="FFFFFF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bluebird</w:t>
      </w:r>
      <w:proofErr w:type="spellEnd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bio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сообщила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своём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первом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успехе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области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генной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серповидноклеточной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анемии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наследственного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заболевания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при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мутация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гемоглобина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приводит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 тому,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красные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крови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приобретают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форму серпа и не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могут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нормально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переносить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кислород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июне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сообщила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13-летний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мальчик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которому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постоянно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требовались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переливания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крови, уже три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месяца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обходится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без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переливаний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уровень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нормального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гемоглобина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дошёл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до 45%.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Хотя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 результатам,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полученным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одном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принято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относиться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осторожностью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данном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случае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оптимизм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оправдан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серповидноклеточная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анемия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может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пройти сама.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находится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ещё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7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данные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станут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доступны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позднее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 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Bluebird</w:t>
      </w:r>
      <w:proofErr w:type="spellEnd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bio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также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сообщила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два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другим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нарушением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синтеза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гемоглобина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</w:t>
      </w:r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бета-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талассемией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 —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обходятся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без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переливаний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крови уже 16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месяцев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  <w:shd w:val="clear" w:color="auto" w:fill="FFFFFF"/>
        </w:rPr>
        <w:t>.</w:t>
      </w:r>
    </w:p>
    <w:p w14:paraId="2C1ABDCF" w14:textId="77777777" w:rsidR="00770CD1" w:rsidRPr="00770CD1" w:rsidRDefault="00770CD1" w:rsidP="00770CD1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770CD1">
        <w:rPr>
          <w:rFonts w:ascii="Arial" w:hAnsi="Arial" w:cs="Arial"/>
          <w:bCs w:val="0"/>
          <w:caps/>
          <w:color w:val="343434"/>
          <w:sz w:val="28"/>
          <w:szCs w:val="28"/>
        </w:rPr>
        <w:t>ВАКЦИНА ОТ ЭБОЛЫ</w:t>
      </w:r>
    </w:p>
    <w:p w14:paraId="18F06A38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Merck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 xml:space="preserve"> &amp; 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Co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 xml:space="preserve">., 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Inc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>.</w:t>
      </w:r>
      <w:r w:rsidRPr="00770CD1">
        <w:rPr>
          <w:rFonts w:ascii="Arial" w:hAnsi="Arial" w:cs="Arial"/>
          <w:color w:val="343434"/>
          <w:sz w:val="28"/>
          <w:szCs w:val="28"/>
        </w:rPr>
        <w:t xml:space="preserve"> (NYSE: MRK)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опубликовала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промежуточные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результаты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фазы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III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вакцины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Эболы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rVSV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>-ZEBOV</w:t>
      </w:r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показали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стопроцентную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эффективность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Вакцина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разработана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NewLink</w:t>
      </w:r>
      <w:proofErr w:type="spellEnd"/>
      <w:r w:rsidRPr="00770CD1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hAnsi="Arial" w:cs="Arial"/>
          <w:color w:val="343434"/>
          <w:sz w:val="28"/>
          <w:szCs w:val="28"/>
        </w:rPr>
        <w:t>Genetics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ещё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2010 году, но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начались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только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октябре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2014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года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вспышки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Эболы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Западной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Африке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 </w:t>
      </w:r>
    </w:p>
    <w:p w14:paraId="5A27ACC6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770CD1">
        <w:rPr>
          <w:rFonts w:ascii="Arial" w:hAnsi="Arial" w:cs="Arial"/>
          <w:color w:val="343434"/>
          <w:sz w:val="28"/>
          <w:szCs w:val="28"/>
        </w:rPr>
        <w:t xml:space="preserve">В 2015 году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демонстрации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безопасности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вакцины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начались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фазы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III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Сьерра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-Леоне,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Либерии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Гвинее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у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здоровых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людей,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контактировавших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больными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Эболой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Вакцину уже получили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9000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добровольцев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никто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получил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её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сразу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заболел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тогда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контрольной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группе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где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люди получали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её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через три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недели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контакта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больным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инкубационный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период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составляет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10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дней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),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заболевших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было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16.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Первая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часть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проведена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фантастически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быстро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совместными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усилиями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многих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lastRenderedPageBreak/>
        <w:t>организаций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всего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лишь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апреля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июль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2015 г.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будет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продолжаться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все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участники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будут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получать вакцину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немедленно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Другое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похожей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вакцины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28 000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судя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всему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будет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остановлено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пик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эпидемии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Эболы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прошёл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всё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труднее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набирать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 </w:t>
      </w:r>
    </w:p>
    <w:p w14:paraId="3F1C1E3E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инфекции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вирусом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Эболы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оказались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столь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успешны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: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Tekmira</w:t>
      </w:r>
      <w:proofErr w:type="spellEnd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Pharmaceuticals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остановила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своего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TKM-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Ebola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основанного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принципе РНК-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интерференции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предварительным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результатам,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эффективность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оказалась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недостаточной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Продолжается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коктейля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трёх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антител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ZMapp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Mapp</w:t>
      </w:r>
      <w:proofErr w:type="spellEnd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Style w:val="a4"/>
          <w:rFonts w:ascii="Arial" w:eastAsiaTheme="majorEastAsia" w:hAnsi="Arial" w:cs="Arial"/>
          <w:color w:val="343434"/>
          <w:sz w:val="28"/>
          <w:szCs w:val="28"/>
        </w:rPr>
        <w:t>Biopharmaceutical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белков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Эбола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но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результаты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пока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опубликованы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</w:t>
      </w:r>
    </w:p>
    <w:p w14:paraId="34C10318" w14:textId="77777777" w:rsidR="00770CD1" w:rsidRPr="00770CD1" w:rsidRDefault="00770CD1" w:rsidP="00770CD1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770CD1">
        <w:rPr>
          <w:rFonts w:ascii="Arial" w:hAnsi="Arial" w:cs="Arial"/>
          <w:bCs w:val="0"/>
          <w:caps/>
          <w:color w:val="343434"/>
          <w:sz w:val="28"/>
          <w:szCs w:val="28"/>
        </w:rPr>
        <w:t>21ST CENTURY CURES ACT</w:t>
      </w:r>
    </w:p>
    <w:p w14:paraId="6BA09000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770CD1">
        <w:rPr>
          <w:rFonts w:ascii="Arial" w:hAnsi="Arial" w:cs="Arial"/>
          <w:color w:val="343434"/>
          <w:sz w:val="28"/>
          <w:szCs w:val="28"/>
        </w:rPr>
        <w:t xml:space="preserve">В США активно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обсуждается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проект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закона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XXI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века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случае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его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принятия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может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сильно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повлиять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весь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процесс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разработки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регистрации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применения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Законопроект на 300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страницах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касается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бесспорных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моментов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например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увеличения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финансирования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системы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Национальных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институтов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здоровья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$1,75 млрд в год, так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ряда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очень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сомнительных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пунктов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вызвавших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резкую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критику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общественности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Например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проект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предлагает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упростить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процедуру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регистрации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агентстве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FDA,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снизив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требования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качеству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количеству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длительности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Предлагается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больше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полагаться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научные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предпосылки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доклинические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данные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(на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животных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клеточных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культурах и 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пробирке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)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моделирование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делается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целью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ускорить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доступ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новым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лекарствам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особенно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областях,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где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ощущается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острая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нехватка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эффективных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безопасных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например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разработке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антибиотиков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резистентных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бактерий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),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специалисты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опасаются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такие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шаги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могут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привести к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появлению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рынке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недостаточно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изученных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средств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Известны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примеры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того,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побочные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эффекты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становились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известны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только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проведения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масштабных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качественных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Например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только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тщательно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изучив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обобщив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многолетние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данные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применению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нестероидных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противовоспалительных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средств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агентство FDA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lastRenderedPageBreak/>
        <w:t>потребовало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указывать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вкладыше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они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способствуют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повышению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риска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инсультов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инфарктов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особенно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с сердечно-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сосудистыми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осложнениями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К таким препаратам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относятся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популярные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у нас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диклофенак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ибупрофен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Нурофен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)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мелоксикам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Мовалис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).</w:t>
      </w:r>
    </w:p>
    <w:p w14:paraId="09C13981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Ещё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одно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предлагаемое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нововведение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касается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орфанных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(для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редких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заболеваний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)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удовлетворяющих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высокую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потребность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лекарствах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Сейчас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орфанные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пользуются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семилетним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периодом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рыночной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эксклюзивности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одобрения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новые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биологические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12-летним.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срок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течение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которого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другие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производители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могут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выпускать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дженерики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планируется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увеличить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до 15 лет для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большинства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категорий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высоковостребованных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конечно,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очень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понравится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фармацевтическим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компаниям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позволит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течение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всего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периода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эксклюзивности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снижать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цены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Такие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меры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стимулируют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разработку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новых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но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повысят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нагрузку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на бюджет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карманы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</w:t>
      </w:r>
    </w:p>
    <w:p w14:paraId="54C7B3BF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Другое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довольно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странное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предложение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заключается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необязательности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информировать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об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участии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если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такое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участие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предполагает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«не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более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чем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минимальный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риск».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Нигде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указывается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такое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«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минимальный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риск»,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будет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определять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уровень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риска. При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этом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надо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понимать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клинические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попытка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вылечить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а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научный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эксперимент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, и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включение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пациента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такой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эксперимент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без его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ведома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выглядит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нарушение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базовых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 xml:space="preserve"> прав </w:t>
      </w:r>
      <w:proofErr w:type="spellStart"/>
      <w:r w:rsidRPr="00770CD1">
        <w:rPr>
          <w:rFonts w:ascii="Arial" w:hAnsi="Arial" w:cs="Arial"/>
          <w:color w:val="343434"/>
          <w:sz w:val="28"/>
          <w:szCs w:val="28"/>
        </w:rPr>
        <w:t>человека</w:t>
      </w:r>
      <w:proofErr w:type="spellEnd"/>
      <w:r w:rsidRPr="00770CD1">
        <w:rPr>
          <w:rFonts w:ascii="Arial" w:hAnsi="Arial" w:cs="Arial"/>
          <w:color w:val="343434"/>
          <w:sz w:val="28"/>
          <w:szCs w:val="28"/>
        </w:rPr>
        <w:t>.</w:t>
      </w:r>
    </w:p>
    <w:p w14:paraId="0C4794D6" w14:textId="77777777" w:rsidR="00770CD1" w:rsidRPr="00491CE2" w:rsidRDefault="00770CD1" w:rsidP="00491CE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491CE2">
        <w:rPr>
          <w:rFonts w:ascii="Arial" w:hAnsi="Arial" w:cs="Arial"/>
          <w:bCs w:val="0"/>
          <w:caps/>
          <w:color w:val="343434"/>
          <w:sz w:val="28"/>
          <w:szCs w:val="28"/>
        </w:rPr>
        <w:t>ПЛОХИЕ НОВОСТИ ДЛЯ ПРОТИВНИКОВ ВАКЦИНАЦИИ И ПОБОРНИКОВ ГОМЕОПАТИИ</w:t>
      </w:r>
    </w:p>
    <w:p w14:paraId="31257F2E" w14:textId="77777777" w:rsidR="00770CD1" w:rsidRDefault="00770CD1" w:rsidP="00491CE2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Помимо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упомянутой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выше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вакцины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Эболы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очередной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раз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доказавшей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контролируемом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эксперименте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обоснованность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возможность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эффективной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вакцинации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очередной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удар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антивакцинаторам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нанесли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новости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вакцине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папилломавируса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опубликованное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июне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показало,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вакцинация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Gardasil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> 9</w:t>
      </w:r>
      <w:r w:rsidRPr="00491CE2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Merck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 xml:space="preserve"> &amp; 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Co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>.</w:t>
      </w:r>
      <w:r w:rsidRPr="00491CE2">
        <w:rPr>
          <w:rFonts w:ascii="Arial" w:hAnsi="Arial" w:cs="Arial"/>
          <w:color w:val="343434"/>
          <w:sz w:val="28"/>
          <w:szCs w:val="28"/>
        </w:rPr>
        <w:t xml:space="preserve">),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защищает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от 9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штаммов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папилломы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человека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предотвращает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несколько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видов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рака,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lastRenderedPageBreak/>
        <w:t>эффективна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хорошо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переносится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приняли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участие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3066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мальчиков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девочек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возрасте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9—15 лет.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 99% через 4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недели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выработались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антитела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всех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9 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штаммов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сохранялись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протяжении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всех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2,5 лет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уже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показано,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вакцина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защищает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предраков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шейки матки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предотвращая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до 90%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случаев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рака шейки матки),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вульвы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вагины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ануса,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пениса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ротоглотки, 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также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генитальных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бородавок и кондилом,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вызванных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ВПЧ.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Подсчитано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поголовном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применении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США вакцина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способна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снизить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заболеваемость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раком шейки матки на 23 000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случаев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год. Вакцина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хорошо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переносится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среди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побочных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явлений,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основном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болезненные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ощущения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покраснение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припухлость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месте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инъекции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Единственное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возможное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серьёзное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осложнение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аллергическая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реакция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компоненты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вакцины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встречается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реже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один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миллион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и не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представляет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опасности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жизни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если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вакцинация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проводится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контролем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врача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068CCC59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</w:p>
    <w:p w14:paraId="6288347E" w14:textId="77777777" w:rsidR="00770CD1" w:rsidRPr="00491CE2" w:rsidRDefault="00770CD1" w:rsidP="00491CE2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Другая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отрадная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новость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связана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планами FDA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введению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жёстких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норм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регулирования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гомеопатических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рынок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США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составляет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$2,9 млрд,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подлежит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такому же строгому контролю,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обычных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встрече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FDA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апреле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член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Гомеопатического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общества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США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заявил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области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соблюдаются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высокие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стандарты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качества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менять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ничего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следует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Критики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возражают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продажа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гомеопатических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одних полках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лекарствами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вводит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заблуждение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потребителей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могут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 знать,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продукты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отличие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не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проходят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проверку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FDA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соответствие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характеристикам, чистоту,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эффективность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качество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стабильность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В 1988 году FDA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выпустило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руководство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соответствии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которым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может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продавать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гомеопатические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продукты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без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проверки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эффективности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безопасности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и,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отличие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биологически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активных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добавок,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может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указывать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вкладыше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лечит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некоторые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заболевания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например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растяжение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связок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простуду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аллергии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2000-х годах агентство начало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самостоятельно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следить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за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качеством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безопасностью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таких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продуктов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выпустив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уже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40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предупреждений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превышении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допустимых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концентраций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некоторых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lastRenderedPageBreak/>
        <w:t>веществ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например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цинка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алкалоидов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)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гомеопатических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препаратах.</w:t>
      </w:r>
    </w:p>
    <w:p w14:paraId="1E52AE87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самое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большое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опасение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вызывает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использование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гомеопатии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случаях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вместо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реально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действующего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Врачи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жалуются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некоторых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так и не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удаётся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переубедить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просят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помощи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 FDA.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неясно,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именно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изменения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будут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внесены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законодательство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США, но,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минимум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вкладышах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будет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необходимо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указывать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реальную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массу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действующего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вещества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миллиграммах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а не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количество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ритуальных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разведений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64FE21F8" w14:textId="77777777" w:rsidR="00491CE2" w:rsidRPr="00491CE2" w:rsidRDefault="00491CE2" w:rsidP="00491CE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491CE2">
        <w:rPr>
          <w:rFonts w:ascii="Arial" w:hAnsi="Arial" w:cs="Arial"/>
          <w:bCs w:val="0"/>
          <w:caps/>
          <w:color w:val="343434"/>
          <w:sz w:val="28"/>
          <w:szCs w:val="28"/>
        </w:rPr>
        <w:t>ЛЕКАРСТВО ОТ ДВОЙНОГО ПОДБОРОДКА</w:t>
      </w:r>
    </w:p>
    <w:p w14:paraId="046A1864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FDA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одобрило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инъекционное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Kybella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Kythera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двойного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подбородка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Препарат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представляет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собой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синтетическую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дезоксихолевую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кислоту (одна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желчных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кислот),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разрушающую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жир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подбородком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практически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затрагивая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окружающие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ткани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единственным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способом справиться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этим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недугом,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мучает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68%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американцев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липосакция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стоимостью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$2700—5100 в США. Правда, у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клинических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исследованиях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4%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случаев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проявился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неприятный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побочный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способный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снизить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его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привлекательность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повреждение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лицевого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нерва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75365A04" w14:textId="77777777" w:rsidR="00491CE2" w:rsidRPr="00491CE2" w:rsidRDefault="00491CE2" w:rsidP="00491CE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491CE2">
        <w:rPr>
          <w:rFonts w:ascii="Arial" w:hAnsi="Arial" w:cs="Arial"/>
          <w:bCs w:val="0"/>
          <w:caps/>
          <w:color w:val="343434"/>
          <w:sz w:val="28"/>
          <w:szCs w:val="28"/>
        </w:rPr>
        <w:t>ЖЕНСКАЯ «ВИАГРА»</w:t>
      </w:r>
    </w:p>
    <w:p w14:paraId="4128334E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Внешние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эксперты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FDA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вынесли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положительное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решение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 поводу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Addyi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флибансерин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flibanserin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Sprout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Pharmaceuticals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сниженного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полового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женщин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отличие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виагры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препарат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действует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 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сосуды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гениталий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а на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головной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мозг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являясь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агонистом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серотониновых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рецепторов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),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требует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нескольких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недель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ежедневного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приёма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Согласно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комментарию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агентства,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минимален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но значим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некоторых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среднем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количество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удовлетворительных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половых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актов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повышалось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0,5—1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месяц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(при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начальном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уровне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2—3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месяц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обладает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серьёзными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побочными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эффектами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виде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обмороков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травм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-за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обмороков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снижения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кровяного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давления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особенно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одновременном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приёме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алкоголем.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Поэтому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если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будет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одобрено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потребуются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мероприятия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сбору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дополнительной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информации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соотношении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lastRenderedPageBreak/>
        <w:t>польза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/риск.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Например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потери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сознания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за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рулём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последствия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могут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самые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трагичные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 </w:t>
      </w:r>
    </w:p>
    <w:p w14:paraId="3E4507E2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Агентство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вынесло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положительное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решение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только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третьего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нескольких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месяцев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лоббирования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стороны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компании-производителя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феминистских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активисток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обвиняли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FDA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сексизме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за то,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виагра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другие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средства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мужчин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одобрены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давно, а 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женщин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до сих пор нет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ничего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подобного. FDA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отвергло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обвинение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18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августа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всё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-таки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одобрила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снабдив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его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вкладыш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«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чёрным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прямоугольником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»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предупреждением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побочных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 </w:t>
      </w:r>
    </w:p>
    <w:p w14:paraId="794C4D0D" w14:textId="77777777" w:rsidR="00491CE2" w:rsidRPr="00491CE2" w:rsidRDefault="00491CE2" w:rsidP="00491CE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491CE2">
        <w:rPr>
          <w:rFonts w:ascii="Arial" w:hAnsi="Arial" w:cs="Arial"/>
          <w:bCs w:val="0"/>
          <w:caps/>
          <w:color w:val="343434"/>
          <w:sz w:val="28"/>
          <w:szCs w:val="28"/>
        </w:rPr>
        <w:t>ПЕРВОЕ ЛЕКАРСТВО, СОЗДАННОЕ НА 3D-ПРИНТЕРЕ</w:t>
      </w:r>
    </w:p>
    <w:p w14:paraId="7F34F7C3" w14:textId="77777777" w:rsid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Spritam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levetiracetam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Aprecia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Pharmaceuticals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эпилептических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припадков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одобрено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быстрорастворимой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форме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напечатанной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3D-принтере.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одобрение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получали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медицинские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устройства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созданные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таким образом, но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перорального (через рот)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приёма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регистрируется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впервые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Преимущество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такой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формы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том,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пористая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структура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позволяет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растворить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даже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большие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дозы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— до 1000 мг —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глотке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воды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-за того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многие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особенно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пожилые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испытывают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трудности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глотанием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они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пропускали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приём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приводило к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повышению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частоты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припадков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намерена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выпустить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такие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версии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для других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предназначенных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центральной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нервной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системы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2E11E06A" w14:textId="77777777" w:rsidR="00491CE2" w:rsidRPr="00491CE2" w:rsidRDefault="00491CE2" w:rsidP="00491CE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491CE2">
        <w:rPr>
          <w:rFonts w:ascii="Arial" w:hAnsi="Arial" w:cs="Arial"/>
          <w:bCs w:val="0"/>
          <w:caps/>
          <w:color w:val="343434"/>
          <w:sz w:val="28"/>
          <w:szCs w:val="28"/>
        </w:rPr>
        <w:t>FDA ЗАРЕГИСТРИРОВАН ПЕРВЫЙ БИОАНАЛОГ</w:t>
      </w:r>
    </w:p>
    <w:p w14:paraId="7EDAFD9F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Проблема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регистрации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применения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биоаналогичных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биоподобных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biosimilars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  <w:bdr w:val="none" w:sz="0" w:space="0" w:color="auto" w:frame="1"/>
        </w:rPr>
        <w:t>биосимиляров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 — то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правило,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белковых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повторяющих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имеющиеся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рынке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стоит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повестке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дня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тех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пор,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стали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подходить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сроки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окончания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патентов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оригинальные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Выпуск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воспроизведённого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выгоден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производителю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такая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означает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гораздо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меньший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риск,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нового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цена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биоаналоги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составляет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50—70% от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Снижение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цены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наличие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рынке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нескольких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конкурентных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выгодно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также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плательщикам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пациентам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Проигрывает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lastRenderedPageBreak/>
        <w:t>только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разработчик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оригинального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всеми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силами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патенты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законодательство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суды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пытается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отсрочить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выход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конкурентов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рынок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3240C907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малых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молекул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простых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химических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веществ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аналогов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значительно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проще,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белков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: при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совпадении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ряда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физико-химических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характеристик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близости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поведения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молекулы-копии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оригинального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организме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животных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человека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получается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качественный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дженерик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же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биоаналогичных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наталкивается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значительные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трудности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белки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производятся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живых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организмах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клетках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и нет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никакой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гарантии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молекула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получится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достаточно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похожей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Тем не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Европе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России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Индии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других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странах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уже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зарегистрирован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ряд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биоаналогов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и США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смысле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отставали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: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стороны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не хватало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чётких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критериев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руководств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таких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другой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противодействие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производителей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оригинальных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территории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самого крупного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рынка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наиболее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сильно. </w:t>
      </w:r>
    </w:p>
    <w:p w14:paraId="7A6CEC94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В 2015 году FDA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впервые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зарегистрировала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биоаналогичный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Sandoz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подразделение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Novartis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International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 xml:space="preserve"> AG</w:t>
      </w:r>
      <w:r w:rsidRPr="00491CE2">
        <w:rPr>
          <w:rFonts w:ascii="Arial" w:hAnsi="Arial" w:cs="Arial"/>
          <w:color w:val="343434"/>
          <w:sz w:val="28"/>
          <w:szCs w:val="28"/>
        </w:rPr>
        <w:t>) —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Zarxio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аналог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Neupogen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филграстим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Amgen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по тем же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показаниям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препарат-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 —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получающих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миелосупрессивную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терапию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острым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миелолейкозом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химиотерапии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переносящих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трансплантацию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костного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мозга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нейтропенией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Регистрация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биосимиляра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США стала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возможной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благодаря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принятому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2010 г.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Biologics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Price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Competition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and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Innovation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Act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подписанному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Обамой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рамках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Affordable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Care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Act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Акт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предусматривает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разработку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укороченному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пути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позволяет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использовать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досье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часть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данных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безопасности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эффективности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оригинального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продукта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Zarxio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зарегистрирован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2009 г.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Европе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в 2011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России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в 2014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Японии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Amgen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пыталась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заблокировать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продажи конкурента в США, подав в суд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октябре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2014 г. за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нарушение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патента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июне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2015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вынесено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решение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разрешающее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продажи. </w:t>
      </w:r>
    </w:p>
    <w:p w14:paraId="3FBCDE34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</w:p>
    <w:p w14:paraId="4BA55538" w14:textId="77777777" w:rsidR="00491CE2" w:rsidRPr="00491CE2" w:rsidRDefault="00491CE2" w:rsidP="00491CE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  <w:lang w:val="uk-UA"/>
        </w:rPr>
      </w:pPr>
      <w:r w:rsidRPr="00491CE2">
        <w:rPr>
          <w:rFonts w:ascii="Arial" w:hAnsi="Arial" w:cs="Arial"/>
          <w:bCs w:val="0"/>
          <w:caps/>
          <w:color w:val="343434"/>
          <w:sz w:val="28"/>
          <w:szCs w:val="28"/>
          <w:lang w:val="uk-UA"/>
        </w:rPr>
        <w:lastRenderedPageBreak/>
        <w:t>ТЯЖЁЛЫЙ ПСОРИАЗ</w:t>
      </w:r>
    </w:p>
    <w:p w14:paraId="20C32781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FDA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одобрила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secukinumab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Cosentyx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 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Novartis</w:t>
      </w:r>
      <w:proofErr w:type="spellEnd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International</w:t>
      </w:r>
      <w:proofErr w:type="spellEnd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AG</w:t>
      </w:r>
      <w:r w:rsidRPr="00491CE2">
        <w:rPr>
          <w:rFonts w:ascii="Arial" w:hAnsi="Arial" w:cs="Arial"/>
          <w:color w:val="343434"/>
          <w:sz w:val="28"/>
          <w:szCs w:val="28"/>
        </w:rPr>
        <w:t xml:space="preserve">)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подкожного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умеренного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бляшечного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псориаза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первый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 с таким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механизмом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действия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представляет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собой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антитело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связывающее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интерлейкин-17А (IL-17A)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белок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является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одним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посредников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воспаления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бляшечном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псориазе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 </w:t>
      </w:r>
      <w:proofErr w:type="spellStart"/>
      <w:r w:rsidRPr="00491CE2">
        <w:rPr>
          <w:rStyle w:val="HTML"/>
          <w:rFonts w:ascii="Arial" w:hAnsi="Arial" w:cs="Arial"/>
          <w:color w:val="343434"/>
          <w:sz w:val="28"/>
          <w:szCs w:val="28"/>
        </w:rPr>
        <w:t>Бляшечный</w:t>
      </w:r>
      <w:proofErr w:type="spellEnd"/>
      <w:r w:rsidRPr="00491CE2">
        <w:rPr>
          <w:rStyle w:val="HTML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HTML"/>
          <w:rFonts w:ascii="Arial" w:hAnsi="Arial" w:cs="Arial"/>
          <w:color w:val="343434"/>
          <w:sz w:val="28"/>
          <w:szCs w:val="28"/>
        </w:rPr>
        <w:t>псориаз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наиболее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распространённая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форма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псориаза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при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наблюдается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утолщение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покраснение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кожи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образованием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чешуйчатых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серебристо-белых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бляшек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79CF3163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Псориаз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заразен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он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имеет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аутоиммунную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природу, то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результате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-то нарушений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этот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вопрос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конца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изучен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иммунная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система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начинает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атаковать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клетки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кожи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Одним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этапов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процесса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является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появление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специальной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популяции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Т-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лимфоцитов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Th17,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регулируется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IL-17A.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Cosentyx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связывается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IL-17A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препятствует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активации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рецептора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поверхности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Th17.</w:t>
      </w:r>
      <w:r w:rsidRPr="00491CE2">
        <w:rPr>
          <w:rFonts w:ascii="Arial" w:hAnsi="Arial" w:cs="Arial"/>
          <w:color w:val="343434"/>
          <w:sz w:val="28"/>
          <w:szCs w:val="28"/>
        </w:rPr>
        <w:br/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Эффективность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установлена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2403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На 12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неделю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улучшения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шкале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PASI 75 наступили у 77,1%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группе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300 мг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Cosentyx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у 44,0%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группе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этанерцепта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зарегистрированный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биологический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псориаза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)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только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 4,9%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группе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плацебо. Продажи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оцениваются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1,6 млрд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долларов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2020.</w:t>
      </w:r>
    </w:p>
    <w:p w14:paraId="1CA6A5A4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Cosentyx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зарегистрирован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конце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2014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Японии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псориатического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артрита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А 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ноябре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2015 г.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опубликованы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данные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анкилозирующему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спондилиту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болезнь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Бехтерева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артрит,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затрагивающий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суставы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позвоночника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):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действием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Cosentyx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наблюдалось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устойчивое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снижение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поражений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позвоночника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протяжении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2 лет.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побочных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отмечается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повышение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частоты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инфекций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верхних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дыхательных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путей.</w:t>
      </w:r>
    </w:p>
    <w:p w14:paraId="402D5607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Появление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такого,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относительного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безопасного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эффективного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аутоиммунным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заболеванием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несомненный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успех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области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закрывающий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существенную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долю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неудовлетворённых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потребностей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псориаза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264A0F08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lastRenderedPageBreak/>
        <w:t>Менее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радужная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судьба у конкурента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аналогичным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механизмом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действия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brodalumab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находившегося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клиническом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фазы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3.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Amgen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сославшись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то,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усиливает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суицидальные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мысли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(два таких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Cosentyx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отказалась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сотрудничества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AstraZeneca</w:t>
      </w:r>
      <w:proofErr w:type="spellEnd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plc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 продала препарат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Valeant</w:t>
      </w:r>
      <w:proofErr w:type="spellEnd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Pharmaceuticals</w:t>
      </w:r>
      <w:proofErr w:type="spellEnd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eastAsiaTheme="majorEastAsia" w:hAnsi="Arial" w:cs="Arial"/>
          <w:color w:val="343434"/>
          <w:sz w:val="28"/>
          <w:szCs w:val="28"/>
        </w:rPr>
        <w:t>International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фактически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похоронив его.</w:t>
      </w:r>
    </w:p>
    <w:p w14:paraId="022F5A23" w14:textId="77777777" w:rsidR="00491CE2" w:rsidRPr="00491CE2" w:rsidRDefault="00491CE2" w:rsidP="00491CE2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491CE2">
        <w:rPr>
          <w:rFonts w:ascii="Arial" w:hAnsi="Arial" w:cs="Arial"/>
          <w:bCs w:val="0"/>
          <w:caps/>
          <w:color w:val="343434"/>
          <w:sz w:val="28"/>
          <w:szCs w:val="28"/>
        </w:rPr>
        <w:t>ПРОГРЕССИРУЮЩИЙ РАССЕЯННЫЙ СКЛЕРОЗ</w:t>
      </w:r>
    </w:p>
    <w:p w14:paraId="6DA194FA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Style w:val="HTML"/>
          <w:rFonts w:ascii="Arial" w:eastAsiaTheme="majorEastAsia" w:hAnsi="Arial" w:cs="Arial"/>
          <w:color w:val="343434"/>
          <w:sz w:val="28"/>
          <w:szCs w:val="28"/>
        </w:rPr>
        <w:t>Рассеянный</w:t>
      </w:r>
      <w:proofErr w:type="spellEnd"/>
      <w:r w:rsidRPr="00491CE2">
        <w:rPr>
          <w:rStyle w:val="HTML"/>
          <w:rFonts w:ascii="Arial" w:eastAsiaTheme="majorEastAsia" w:hAnsi="Arial" w:cs="Arial"/>
          <w:color w:val="343434"/>
          <w:sz w:val="28"/>
          <w:szCs w:val="28"/>
        </w:rPr>
        <w:t xml:space="preserve"> склероз</w:t>
      </w:r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ещё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одно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аутоиммунное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заболевание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поражающее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головной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мозг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При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нём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иммунная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система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атакует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миелин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состоит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«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изоляция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»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нервных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отростков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аксонов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 </w:t>
      </w:r>
    </w:p>
    <w:p w14:paraId="6ADD37BA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Ремиттирующий-рецидивирующий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рассеянный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склероз,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которого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характерны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попеременные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периоды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улучшения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ухудшения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состояния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научились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более-менее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лечить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хотя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снижая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количество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приступов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лекарств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замедляющих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развитие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прогрессирующих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форм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рассеянного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склероза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до сих пор нет.</w:t>
      </w:r>
    </w:p>
    <w:p w14:paraId="43AFC38C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Но в 2015 г.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впервые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получены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положительные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результаты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фазе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3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первично-прогрессирующему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рассеянному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склерозу: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антитело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ocrelizumab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Genentech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и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Biogen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Idec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являющихся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субсидиарами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Hoffmann-La</w:t>
      </w:r>
      <w:proofErr w:type="spellEnd"/>
      <w:r w:rsidRPr="00491CE2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Style w:val="a4"/>
          <w:rFonts w:ascii="Arial" w:hAnsi="Arial" w:cs="Arial"/>
          <w:color w:val="343434"/>
          <w:sz w:val="28"/>
          <w:szCs w:val="28"/>
        </w:rPr>
        <w:t>Roche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исследовании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732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пациентах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снизило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риск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прогрессии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течение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12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недель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на 24%, а к 24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неделе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 — на 25% по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сравнению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стандартной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терапией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Также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улучшились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функциональные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тесты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, и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снизилась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степень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повреждения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мозга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по результатам МРТ.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выдающийся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результат, так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любой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препарат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доказанной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эффективностью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будет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крайне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востребован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</w:t>
      </w:r>
    </w:p>
    <w:p w14:paraId="48ED97C4" w14:textId="77777777" w:rsidR="00491CE2" w:rsidRPr="00491CE2" w:rsidRDefault="00491CE2" w:rsidP="00491CE2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491CE2">
        <w:rPr>
          <w:rFonts w:ascii="Arial" w:hAnsi="Arial" w:cs="Arial"/>
          <w:color w:val="343434"/>
          <w:sz w:val="28"/>
          <w:szCs w:val="28"/>
        </w:rPr>
        <w:t xml:space="preserve">Препарат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связывается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белком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CD20 на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поверхности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предшественников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В-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лимфоцитов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после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чего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иммунная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система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уничтожает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Таким образом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снижается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выработка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антител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миелина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и его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разрушение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замедляется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>. Препарат с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подобным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механизмом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действия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ритуксимаб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Мабтера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Mabthera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) давно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используется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В-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клеточных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лимфом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. Правда,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снижение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выработки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антител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понижает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сопротивляемость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инфекциям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но </w:t>
      </w:r>
      <w:r w:rsidRPr="00491CE2">
        <w:rPr>
          <w:rFonts w:ascii="Arial" w:hAnsi="Arial" w:cs="Arial"/>
          <w:color w:val="343434"/>
          <w:sz w:val="28"/>
          <w:szCs w:val="28"/>
        </w:rPr>
        <w:lastRenderedPageBreak/>
        <w:t>в 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случае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таких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тяжёлых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заболеваний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лимфомы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или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рассеянный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склероз,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польза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правило, </w:t>
      </w:r>
      <w:proofErr w:type="spellStart"/>
      <w:r w:rsidRPr="00491CE2">
        <w:rPr>
          <w:rFonts w:ascii="Arial" w:hAnsi="Arial" w:cs="Arial"/>
          <w:color w:val="343434"/>
          <w:sz w:val="28"/>
          <w:szCs w:val="28"/>
        </w:rPr>
        <w:t>превышает</w:t>
      </w:r>
      <w:proofErr w:type="spellEnd"/>
      <w:r w:rsidRPr="00491CE2">
        <w:rPr>
          <w:rFonts w:ascii="Arial" w:hAnsi="Arial" w:cs="Arial"/>
          <w:color w:val="343434"/>
          <w:sz w:val="28"/>
          <w:szCs w:val="28"/>
        </w:rPr>
        <w:t xml:space="preserve"> риск.</w:t>
      </w:r>
    </w:p>
    <w:p w14:paraId="5DE42619" w14:textId="77777777" w:rsidR="00491CE2" w:rsidRPr="000C0AD5" w:rsidRDefault="00491CE2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Spark</w:t>
      </w:r>
      <w:proofErr w:type="spellEnd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Therapeutics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разработчик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пигментного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ретинита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объявила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о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положительных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результатах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фазы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3 на 29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пациентах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 </w:t>
      </w:r>
      <w:proofErr w:type="spellStart"/>
      <w:r w:rsidRPr="000C0AD5">
        <w:rPr>
          <w:rStyle w:val="HTML"/>
          <w:rFonts w:ascii="Arial" w:hAnsi="Arial" w:cs="Arial"/>
          <w:color w:val="343434"/>
          <w:sz w:val="28"/>
          <w:szCs w:val="28"/>
        </w:rPr>
        <w:t>Пигментный</w:t>
      </w:r>
      <w:proofErr w:type="spellEnd"/>
      <w:r w:rsidRPr="000C0AD5">
        <w:rPr>
          <w:rStyle w:val="HTML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HTML"/>
          <w:rFonts w:ascii="Arial" w:hAnsi="Arial" w:cs="Arial"/>
          <w:color w:val="343434"/>
          <w:sz w:val="28"/>
          <w:szCs w:val="28"/>
        </w:rPr>
        <w:t>ретинит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группа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заболеваний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приводящих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конечном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итоге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гибели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фоточувствительных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клеток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сетчатки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постепенной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потере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зрения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 У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части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пигментным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ретинитом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найдены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мутации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гене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белка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RPE65,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который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участвует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метаболических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процессах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фоторецептора.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Учёные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Spark</w:t>
      </w:r>
      <w:proofErr w:type="spellEnd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Therapeutics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создали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генетическую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конструкцию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экспрессии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нормального RPE65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доставляют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её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сетчатку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помощью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вектора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средства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доставки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) на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основе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аденоассоциированного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 </w:t>
      </w:r>
    </w:p>
    <w:p w14:paraId="14967C81" w14:textId="77777777" w:rsidR="00491CE2" w:rsidRPr="000C0AD5" w:rsidRDefault="00491CE2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Чувствительность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свету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улучшилась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 1,9 люкс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активной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группе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против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0,2 люкс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контроле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Наиболее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интересен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вопрос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: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долго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будет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сохраняться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эффект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от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Если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удастся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зарегистрировать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свой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продукт 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который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получил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статус 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breakthrough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от FDA)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показать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длительный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эффект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даст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ей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возможность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установить на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цену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порядка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$1 млн,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сделала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uniQure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Европе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своим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продуктом 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Glybera</w:t>
      </w:r>
      <w:proofErr w:type="spellEnd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(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Alipogene</w:t>
      </w:r>
      <w:proofErr w:type="spellEnd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tiparvovec</w:t>
      </w:r>
      <w:proofErr w:type="spellEnd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)</w:t>
      </w:r>
      <w:r w:rsidRPr="000C0AD5">
        <w:rPr>
          <w:rFonts w:ascii="Arial" w:hAnsi="Arial" w:cs="Arial"/>
          <w:color w:val="343434"/>
          <w:sz w:val="28"/>
          <w:szCs w:val="28"/>
        </w:rPr>
        <w:t xml:space="preserve"> для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редкого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расстройства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метаболизма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</w:t>
      </w:r>
    </w:p>
    <w:p w14:paraId="6C331828" w14:textId="77777777" w:rsidR="00491CE2" w:rsidRPr="000C0AD5" w:rsidRDefault="00491CE2" w:rsidP="000C0AD5">
      <w:pPr>
        <w:pStyle w:val="4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0C0AD5">
        <w:rPr>
          <w:rFonts w:ascii="Arial" w:hAnsi="Arial" w:cs="Arial"/>
          <w:bCs w:val="0"/>
          <w:caps/>
          <w:color w:val="343434"/>
          <w:sz w:val="28"/>
          <w:szCs w:val="28"/>
        </w:rPr>
        <w:t>МУКОПОЛИСАХАРИДОЗ IIIB</w:t>
      </w:r>
    </w:p>
    <w:p w14:paraId="7F32B8AE" w14:textId="77777777" w:rsidR="00491CE2" w:rsidRPr="000C0AD5" w:rsidRDefault="00491CE2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uniQure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лидер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создании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препаратов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сообщила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о результатах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 4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детях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синдромом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Санфилиппо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B 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мукополисахаридоз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IIIB). </w:t>
      </w:r>
      <w:proofErr w:type="spellStart"/>
      <w:r w:rsidRPr="000C0AD5">
        <w:rPr>
          <w:rStyle w:val="HTML"/>
          <w:rFonts w:ascii="Arial" w:hAnsi="Arial" w:cs="Arial"/>
          <w:color w:val="343434"/>
          <w:sz w:val="28"/>
          <w:szCs w:val="28"/>
        </w:rPr>
        <w:t>Мукополисахаридозы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 —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группа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генетических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заболеваний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вызванных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дефектом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или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отсутствием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фермента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отвечающего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за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метаболизм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полисахаридов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митохондриях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Для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двух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синдромов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Гурлер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Хантера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существуют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дорогостоящие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ферментные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препараты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введение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которых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замедляет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развитие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заболеваний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при синдроме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Санфилиппо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B 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отсутствует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фермент N-Ацетил-α-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глюкозаминидаза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)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основном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поражается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головной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мозг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дети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без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лечения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редко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доживают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до 20 лет.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Предыдущие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попытки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введения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недостающего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фермента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кровь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не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помогали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так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как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фермент </w:t>
      </w:r>
      <w:r w:rsidRPr="000C0AD5">
        <w:rPr>
          <w:rFonts w:ascii="Arial" w:hAnsi="Arial" w:cs="Arial"/>
          <w:color w:val="343434"/>
          <w:sz w:val="28"/>
          <w:szCs w:val="28"/>
        </w:rPr>
        <w:lastRenderedPageBreak/>
        <w:t>не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преодолевает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гематоэнцефалический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барьер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(не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позволяющий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проникать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крупным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молекулам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мозг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кровотока). </w:t>
      </w:r>
    </w:p>
    <w:p w14:paraId="57E3D8AE" w14:textId="77777777" w:rsidR="00491CE2" w:rsidRPr="000C0AD5" w:rsidRDefault="00491CE2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Единственная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интрацеребральная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(в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мозг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инъекция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адено-ассоциированного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несущего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ген N-Ацетил-α-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глюкозаминидазы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, привела к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экспрессии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фермента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уровне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17%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течение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года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перспективе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позволит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остановить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прогрессию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заболевания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предположительно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увеличить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срок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жизни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детей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планирует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регистрационное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болезни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, 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также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дальнейшую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разработку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средств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гемофилии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B,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болезни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Паркинсона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сердечно-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сосудистых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заболеваний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</w:t>
      </w:r>
    </w:p>
    <w:p w14:paraId="5AFC7396" w14:textId="77777777" w:rsidR="00491CE2" w:rsidRPr="000C0AD5" w:rsidRDefault="00491CE2" w:rsidP="000C0AD5">
      <w:pPr>
        <w:pStyle w:val="4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0C0AD5">
        <w:rPr>
          <w:rFonts w:ascii="Arial" w:hAnsi="Arial" w:cs="Arial"/>
          <w:bCs w:val="0"/>
          <w:caps/>
          <w:color w:val="343434"/>
          <w:sz w:val="28"/>
          <w:szCs w:val="28"/>
        </w:rPr>
        <w:t>ПРОВАЛЫ ГЕННОЙ ТЕРАПИИ</w:t>
      </w:r>
    </w:p>
    <w:p w14:paraId="21EB1C4F" w14:textId="77777777" w:rsidR="00491CE2" w:rsidRPr="000C0AD5" w:rsidRDefault="00491CE2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Однако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развитие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идёт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тернистым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путём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 К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длинной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истории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провалов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области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из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-за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неэффективности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или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небезопасности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добавился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ещё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один: провалилось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фазы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2b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Celladon</w:t>
      </w:r>
      <w:proofErr w:type="spellEnd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Corporation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 по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геннотерапевтическому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подходу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лечению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сердечной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недостаточности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заключалась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интракоронарном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(в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сердце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введении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вектора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основе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аденоассоциированного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вируса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несущего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ген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АТФазы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SERCA2a.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Исследование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не достигло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никаких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конечных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точек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заключавшихся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превосходстве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над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стандартной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терапией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частоте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госпитализаций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связанных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острой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недостаточностью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</w:t>
      </w:r>
    </w:p>
    <w:p w14:paraId="53A9BBDE" w14:textId="77777777" w:rsidR="00491CE2" w:rsidRPr="000C0AD5" w:rsidRDefault="00491CE2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Bluebird</w:t>
      </w:r>
      <w:proofErr w:type="spellEnd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a4"/>
          <w:rFonts w:ascii="Arial" w:eastAsiaTheme="majorEastAsia" w:hAnsi="Arial" w:cs="Arial"/>
          <w:color w:val="343434"/>
          <w:sz w:val="28"/>
          <w:szCs w:val="28"/>
        </w:rPr>
        <w:t>Bio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которая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до сих пор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сообщала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только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об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успехах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своей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области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генетических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заболеваний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крови —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серповидноклеточной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анемии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бета-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талассемии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постигла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первая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неудача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ноябре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сообщила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хотя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6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пациентов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бета-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талассемией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обходятся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без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переливаний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крови уже 6—18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месяцев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трём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другим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не помогла.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Акции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которые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вообще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-то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стоят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баснословно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дорого, упали на 20%, 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всего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мая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компания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подешевела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3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раза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сейчас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стоит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«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всего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» 2,1 млрд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долларов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США.</w:t>
      </w:r>
    </w:p>
    <w:p w14:paraId="31992431" w14:textId="77777777" w:rsidR="000C0AD5" w:rsidRPr="000C0AD5" w:rsidRDefault="000C0AD5" w:rsidP="000C0AD5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aps/>
          <w:color w:val="343434"/>
          <w:sz w:val="28"/>
          <w:szCs w:val="28"/>
        </w:rPr>
      </w:pPr>
      <w:r w:rsidRPr="000C0AD5">
        <w:rPr>
          <w:rFonts w:ascii="Arial" w:hAnsi="Arial" w:cs="Arial"/>
          <w:bCs w:val="0"/>
          <w:caps/>
          <w:color w:val="343434"/>
          <w:sz w:val="28"/>
          <w:szCs w:val="28"/>
        </w:rPr>
        <w:t>МЫШЕЧНАЯ ДИСТРОФИЯ ДЮШЕННА</w:t>
      </w:r>
    </w:p>
    <w:p w14:paraId="5B0E3EE5" w14:textId="77777777" w:rsidR="000C0AD5" w:rsidRPr="000C0AD5" w:rsidRDefault="000C0AD5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0C0AD5">
        <w:rPr>
          <w:rFonts w:ascii="Arial" w:hAnsi="Arial" w:cs="Arial"/>
          <w:color w:val="343434"/>
          <w:sz w:val="28"/>
          <w:szCs w:val="28"/>
        </w:rPr>
        <w:t>Препарат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eteplirsen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производитель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— </w:t>
      </w:r>
      <w:proofErr w:type="spellStart"/>
      <w:r w:rsidRPr="000C0AD5">
        <w:rPr>
          <w:rStyle w:val="a4"/>
          <w:rFonts w:ascii="Arial" w:hAnsi="Arial" w:cs="Arial"/>
          <w:color w:val="343434"/>
          <w:sz w:val="28"/>
          <w:szCs w:val="28"/>
        </w:rPr>
        <w:t>Sarepta</w:t>
      </w:r>
      <w:proofErr w:type="spellEnd"/>
      <w:r w:rsidRPr="000C0AD5">
        <w:rPr>
          <w:rStyle w:val="a4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a4"/>
          <w:rFonts w:ascii="Arial" w:hAnsi="Arial" w:cs="Arial"/>
          <w:color w:val="343434"/>
          <w:sz w:val="28"/>
          <w:szCs w:val="28"/>
        </w:rPr>
        <w:t>Therapeutics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показал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хорошие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результаты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безопасности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открытом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продолжении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исследования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фазы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IIb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у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больных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мышечной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дистрофией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Дюшенна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.</w:t>
      </w:r>
    </w:p>
    <w:p w14:paraId="4C8FC1E4" w14:textId="77777777" w:rsidR="000C0AD5" w:rsidRPr="000C0AD5" w:rsidRDefault="000C0AD5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Style w:val="HTML"/>
          <w:rFonts w:ascii="Arial" w:hAnsi="Arial" w:cs="Arial"/>
          <w:color w:val="343434"/>
          <w:sz w:val="28"/>
          <w:szCs w:val="28"/>
        </w:rPr>
        <w:lastRenderedPageBreak/>
        <w:t>Мышечная</w:t>
      </w:r>
      <w:proofErr w:type="spellEnd"/>
      <w:r w:rsidRPr="000C0AD5">
        <w:rPr>
          <w:rStyle w:val="HTML"/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Style w:val="HTML"/>
          <w:rFonts w:ascii="Arial" w:hAnsi="Arial" w:cs="Arial"/>
          <w:color w:val="343434"/>
          <w:sz w:val="28"/>
          <w:szCs w:val="28"/>
        </w:rPr>
        <w:t>дистрофия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вызывается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мутациями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гене DMD,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кодирующим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белок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дистрофин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Мутации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приводят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дефициту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белка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Дистрофин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выполняет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структурную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роль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служит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для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соединения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цитоскелета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мышечных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клеток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внеклеточным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матриксом. Его ген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длиной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2,5 млн оснований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является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самым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большим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человеческом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геноме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Потеря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дистрофина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приводит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тяжёлой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патологии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деградации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мышц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Клинические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симптомы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проявляются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примерно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двухлетнего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возраста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В первую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очередь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мышечная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дистрофия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затрагивает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нижние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конечности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больные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теряют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способность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самостоятельно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передвигаться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 10—12 годам.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Продолжительность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жизни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составляла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около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20 лет, но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развитием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средств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(в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основном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применение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кортикостероидов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)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она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продлевается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до 30 лет.</w:t>
      </w:r>
    </w:p>
    <w:p w14:paraId="420E147B" w14:textId="77777777" w:rsidR="000C0AD5" w:rsidRPr="000C0AD5" w:rsidRDefault="000C0AD5" w:rsidP="000C0AD5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Опубликованные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ранее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результаты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эффективности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этеплирсена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показали,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что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препарат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увеличивает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расстояние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проходимое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за 6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минут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стандартный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тест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состояния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больного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), в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среднем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 151 м по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сравнению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историческим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контролем, 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потеря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способности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передвигаться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происходит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 16,7%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реже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Препарат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представляет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собой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новое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средство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терапии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—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exon-skipping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RNA (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сплайсированная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РНКс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 пропуском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экзонов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),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которое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заставляет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рибосому «проскочить»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дефектный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участок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мРНК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дистрофина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и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обеспечивает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синтез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укороченного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, но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работоспособного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белка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. Препарат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помогает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примерно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13%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больных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, у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которых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болезнь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обусловлена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именно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этим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генетическим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дефектом. </w:t>
      </w:r>
      <w:proofErr w:type="spellStart"/>
      <w:r w:rsidRPr="000C0AD5">
        <w:rPr>
          <w:rStyle w:val="a4"/>
          <w:rFonts w:ascii="Arial" w:hAnsi="Arial" w:cs="Arial"/>
          <w:color w:val="343434"/>
          <w:sz w:val="28"/>
          <w:szCs w:val="28"/>
        </w:rPr>
        <w:t>Sarepta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> подала заявку на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регистрацию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препарата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в FDA,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рассмотрение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намечено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на </w:t>
      </w:r>
      <w:proofErr w:type="spellStart"/>
      <w:r w:rsidRPr="000C0AD5">
        <w:rPr>
          <w:rFonts w:ascii="Arial" w:hAnsi="Arial" w:cs="Arial"/>
          <w:color w:val="343434"/>
          <w:sz w:val="28"/>
          <w:szCs w:val="28"/>
        </w:rPr>
        <w:t>январь</w:t>
      </w:r>
      <w:proofErr w:type="spellEnd"/>
      <w:r w:rsidRPr="000C0AD5">
        <w:rPr>
          <w:rFonts w:ascii="Arial" w:hAnsi="Arial" w:cs="Arial"/>
          <w:color w:val="343434"/>
          <w:sz w:val="28"/>
          <w:szCs w:val="28"/>
        </w:rPr>
        <w:t xml:space="preserve"> 2016.</w:t>
      </w:r>
    </w:p>
    <w:p w14:paraId="3134858E" w14:textId="77777777" w:rsidR="00770CD1" w:rsidRPr="00770CD1" w:rsidRDefault="00770CD1" w:rsidP="00770CD1">
      <w:pPr>
        <w:pStyle w:val="a3"/>
        <w:shd w:val="clear" w:color="auto" w:fill="FFFFFF"/>
        <w:spacing w:before="0" w:beforeAutospacing="0" w:after="400" w:afterAutospacing="0" w:line="400" w:lineRule="atLeast"/>
        <w:jc w:val="both"/>
        <w:textAlignment w:val="baseline"/>
        <w:rPr>
          <w:sz w:val="28"/>
          <w:szCs w:val="28"/>
        </w:rPr>
      </w:pPr>
    </w:p>
    <w:sectPr w:rsidR="00770CD1" w:rsidRPr="00770CD1" w:rsidSect="000A2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D1"/>
    <w:rsid w:val="000A22EC"/>
    <w:rsid w:val="000C0AD5"/>
    <w:rsid w:val="00247E27"/>
    <w:rsid w:val="00441790"/>
    <w:rsid w:val="00491CE2"/>
    <w:rsid w:val="00770CD1"/>
    <w:rsid w:val="00A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5841"/>
  <w15:docId w15:val="{59070C40-74CF-47AE-BCC6-7D7E490C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EC"/>
    <w:rPr>
      <w:lang w:val="ru-RU"/>
    </w:rPr>
  </w:style>
  <w:style w:type="paragraph" w:styleId="1">
    <w:name w:val="heading 1"/>
    <w:basedOn w:val="a"/>
    <w:link w:val="10"/>
    <w:uiPriority w:val="9"/>
    <w:qFormat/>
    <w:rsid w:val="0077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CD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70C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Normal (Web)"/>
    <w:basedOn w:val="a"/>
    <w:uiPriority w:val="99"/>
    <w:unhideWhenUsed/>
    <w:rsid w:val="0077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770CD1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491CE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91CE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Poedinok</dc:creator>
  <cp:lastModifiedBy>Natalia Poyedinok</cp:lastModifiedBy>
  <cp:revision>2</cp:revision>
  <dcterms:created xsi:type="dcterms:W3CDTF">2018-02-08T09:44:00Z</dcterms:created>
  <dcterms:modified xsi:type="dcterms:W3CDTF">2020-03-18T13:16:00Z</dcterms:modified>
</cp:coreProperties>
</file>