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36" w:rsidRPr="00A53E36" w:rsidRDefault="00A53E36" w:rsidP="00A53E3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 w:eastAsia="ru-RU"/>
        </w:rPr>
        <w:t>Лекція №4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3E36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 w:eastAsia="ru-RU"/>
        </w:rPr>
        <w:t>Тема:</w:t>
      </w:r>
      <w:r w:rsidRPr="00A53E3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Українські землі під владою Польщі  та Литви 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(кін. ХІ</w:t>
      </w:r>
      <w:r w:rsidRPr="00A53E3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A53E3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– перша пол. Х</w:t>
      </w:r>
      <w:r w:rsidRPr="00A53E3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A53E3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 ст.)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 w:eastAsia="ru-RU"/>
        </w:rPr>
        <w:t>План: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18"/>
          <w:sz w:val="28"/>
          <w:szCs w:val="28"/>
          <w:lang w:val="uk-UA" w:eastAsia="ru-RU"/>
        </w:rPr>
        <w:t>1.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Велике князівство Литовське: державний лад, суспільний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устрій та право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(др. пол.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ст.)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>2.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Політико-правове становище українських земель у складі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Королівства Польського та Речі Посполитої Польської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 </w:t>
      </w:r>
      <w:r w:rsidRPr="00A53E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XIY</w:t>
      </w:r>
      <w:r w:rsidRPr="00A5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A5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ст.)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9509759</wp:posOffset>
                </wp:positionH>
                <wp:positionV relativeFrom="paragraph">
                  <wp:posOffset>2926080</wp:posOffset>
                </wp:positionV>
                <wp:extent cx="0" cy="1755775"/>
                <wp:effectExtent l="0" t="0" r="1905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577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05365E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48.8pt,230.4pt" to="748.8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" o:allowincell="f" strokeweight="1.9pt">
                <w10:wrap anchorx="margin"/>
              </v:line>
            </w:pict>
          </mc:Fallback>
        </mc:AlternateContent>
      </w:r>
      <w:r w:rsidRPr="00A53E36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Література:</w:t>
      </w:r>
    </w:p>
    <w:p w:rsidR="00A53E36" w:rsidRPr="00A53E36" w:rsidRDefault="00A53E36" w:rsidP="00A4136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>Гуслистий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 К.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Нариси з історії України. — Вип. 2. Україна під Литовським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  <w:t xml:space="preserve">пануванням і загарбання її Польщею (з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 xml:space="preserve">XII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— до 1569 р.) — К., 1939.</w:t>
      </w:r>
    </w:p>
    <w:p w:rsidR="00A53E36" w:rsidRPr="00A53E36" w:rsidRDefault="00A53E36" w:rsidP="00A4136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Тищик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 Б.Й.,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Вівчаренко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 Б.А.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Суспільно-політичний лад і право України у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складі Речі Посполитої ти Литовської держави. — Львів, 1996.</w:t>
      </w:r>
    </w:p>
    <w:p w:rsidR="00A53E36" w:rsidRPr="00A53E36" w:rsidRDefault="00A53E36" w:rsidP="00A4136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Історія держави та права України / за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ред. А.С.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Чайковського/. — К., 2003.</w:t>
      </w:r>
    </w:p>
    <w:p w:rsidR="00A53E36" w:rsidRPr="00A53E36" w:rsidRDefault="00A53E36" w:rsidP="00A4136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Історія українського права /за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ред.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Шевченка О.О./. — К., 2001.</w:t>
      </w:r>
    </w:p>
    <w:p w:rsidR="00A53E36" w:rsidRPr="00A53E36" w:rsidRDefault="00A53E36" w:rsidP="00A4136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 xml:space="preserve">Ливанцев К.Е.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Сословно-представительская монархия в Польше, ее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сущ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ность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особенности (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пол.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 xml:space="preserve">XIV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конец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 xml:space="preserve">XVI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в.в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.).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М.,1968.</w:t>
      </w:r>
    </w:p>
    <w:p w:rsidR="00A53E36" w:rsidRPr="00A53E36" w:rsidRDefault="00A53E36" w:rsidP="00A41363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Музиченко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 П.П.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Історія держави 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права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України. 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К.,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1999.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Додаткова література</w:t>
      </w:r>
    </w:p>
    <w:p w:rsidR="00A53E36" w:rsidRPr="00A53E36" w:rsidRDefault="00A53E36" w:rsidP="00A413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 xml:space="preserve">Захарченко 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 xml:space="preserve">П., 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 xml:space="preserve">Вікторов І.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Суспільно-політичний лад і право на землях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України у складі Великого князівства Литовського // Історія України. — 2002. —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  <w:t>№ 33-34.</w:t>
      </w:r>
    </w:p>
    <w:p w:rsidR="00A53E36" w:rsidRPr="00A53E36" w:rsidRDefault="00A53E36" w:rsidP="00A413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Міщенко О.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Політико-правова система Польщі в період шляхетської рес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публіки до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Польської республіки. — Львів, 1995.</w:t>
      </w:r>
    </w:p>
    <w:p w:rsidR="00A53E36" w:rsidRPr="00A53E36" w:rsidRDefault="00A53E36" w:rsidP="00A413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uk-UA" w:eastAsia="ru-RU"/>
        </w:rPr>
        <w:t>Падох</w:t>
      </w:r>
      <w:proofErr w:type="spellEnd"/>
      <w:r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uk-UA" w:eastAsia="ru-RU"/>
        </w:rPr>
        <w:t xml:space="preserve">Я.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Суди і судовий процес старої України. — Нью-Йорк-Львів, 1990.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  <w:t>Факультативна література</w:t>
      </w:r>
    </w:p>
    <w:p w:rsidR="00A53E36" w:rsidRPr="00A53E36" w:rsidRDefault="00A53E36" w:rsidP="00A41363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 xml:space="preserve">Музыченко </w:t>
      </w:r>
      <w:r w:rsidRPr="00A53E36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uk-UA" w:eastAsia="ru-RU"/>
        </w:rPr>
        <w:t xml:space="preserve">П.П. 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К истории создания Литовских статутов 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// 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Проблемы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правовединия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К.,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1998. —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Вып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50. 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31-35.</w:t>
      </w:r>
    </w:p>
    <w:p w:rsidR="00A53E36" w:rsidRPr="00A53E36" w:rsidRDefault="00A53E36" w:rsidP="00A41363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Чубатий М.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Огляд історії українського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права: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історія джерел та держав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ного права. — Мюнхен, 1947. — Ч.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1.</w:t>
      </w:r>
      <w:r w:rsidRPr="00A53E36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Хронологія подій.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На поч.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XV</w:t>
      </w: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ст. остаточно склалася держава, до якої вхо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дили території нинішньої Литви, Білорусії, більшої частини України і частини західних земель Російської Федерації (Смоленська, Калузька, Тульська і Орлов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ська області). Держава носила офіційну назву — Велике князівство Литовське.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Проте в історичній літературі досить часто її називають Литовсько-Руською державою, другою частиною назви підкреслюючи, що близько 9/10 території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князівства становили анексовані українські, білоруські та великоруські території.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 приєднанням величезних східноєвропейських просторів становище Вели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кого князівства Литовського на зовнішньополітичній арені не поліпшилося. Тиск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Тевтонського ордену з північного заходу не зменшився. З півдня значної шкоди завдавали набіги кримських татар. Ще грізніша небезпека насувалася з боку централізованого Московського князівства, що проголосило своїм гаслом "зби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рання руських земель". Виснажливі війни, людські жертви і територіальні втрати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спонукали Литву до пошуків надійного союзника для організації опору зазіхан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ням сусідніх держав. Ним виявилося Королівство Польське.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Тевтонський орден становив загрозу і для Польської держави. У політичних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колах зріла ідея об'єднання Литви та Польщі з метою організації боротьби зі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спільним ворогом — німецькими хрестоносцями. Здавалося, що з укладенням династичного шлюбу між Литовським князем Ягайлом і королевою Ядвігою та підписанням у 1385 році Кревської унії об'єднавча ідея отримала своє втілення.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Однак "приєднати всі свої землі, литовські та руські" Ягайлові так і не вдалося.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На заваді цьому процесу став Великий князь Литовський 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Вітовт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, в особі якого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литовсько-руська верхівка побачила захисника державної незалежності. Початок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відродженню Литовського князівства було покладено Острівською угодою 1392 року, за яким Ягайло затвердив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Вітовта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довічним Великим князем Литовським.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Городельський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сейм 1413 року надав Литві гарантії того, що навіть після смерті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Вітовта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, вона матиме статус держави з власними органами управління. До 1569 року Велике князівство Литовське, маючи тісні стосунки з польською короною, існувало як самостійне державне утворення.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Державний устрій.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Процес еволюції державного ладу у Великому князівст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ві Литовському дослідники умовно поділяють на три етапи: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Перший охоплює період з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A5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до кінця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У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цю епоху верховна влада </w:t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перебувала в руках усього князівського роду. Вирішення найважливіших питань внутрішнього та зовнішнього життя країни відбувалося на засіданнях сеймів 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князівських з'їздах, які в Литві отримали назву "старі думи". У них брали участь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дорослі, у тому числі найбільш авторитетні жінки князівського роду.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 цей період Великому князю належала законодавча влада лише в одному воєводстві — власній вотчині, Віденському князівстві. В інших землях законо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давча і виконавча влада належала членам "старих дум" — удільним князям;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На другому етапі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ст.) влада Великого князя посилюється, до нього пе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реходять законодавчі функції. Він ліквідує удільні князівства та замінює місце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вих князів намісниками. Виконувати державні функції з 1413 року йому допома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гає державна рада, що складається з незначної кількості обласних правителів,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тобто намісників. Пізніше державна рада стала називатися пани-радою.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Кінець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— поч.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ст. — до Люблінської унії 1569 року — охоплює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третій період еволюції державних органів. Привілеєм 1492 року легалізується становище пани-ради, а привілеєм 1506 року її права розширюються, і вона стає органом законодавчої влади.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 складу пани-ради входило близько 80 осіб, серед них постійну квоту ма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ли 4 католицькі єпископи, представники місцевої адміністрації та центральної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середині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ст.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Литві з'являється шляхетський вальний сейм. Проте до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появи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редакції Литовського статуту (1566 року) сейм не мав значного впливу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на формування державної політики. Лише після її ухвалення до вального сейму переходить більша частина законодавчих повноважень. Решта — залишалася у компетенції Великого князя Литовського.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           </w:t>
      </w:r>
      <w:proofErr w:type="gram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</w:t>
      </w:r>
      <w:proofErr w:type="gram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складу сейму входили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представники центральних та місцевих органів влади, князі. Склад пани-ради поповнювали також представники від шляхти. 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укладенням Люблінської унії пани-рада злилася з польським сеймом і функціо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нувала в подальшому як єдиний державно-правовий механізм Речі Посполитої.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Сейм у </w:t>
      </w:r>
      <w:proofErr w:type="spellStart"/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Литві—</w:t>
      </w:r>
      <w:proofErr w:type="spellEnd"/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орган станово-представницької монархії. Починаючи 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1507 року, до його складу обираються лише представники шляхетського стану.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Саме з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цього часу посада Великого князя стає формально виборною. Вона про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довжує передаватися у спадок, але сейм мав затвердити того представника кня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зівської династії, який мав управлінські здібності.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Сейм скликався з ініціативи князя і складався із двох палат — панів-радних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і шляхетства. Засідання проводилися окремо по палатах, проте присутність князя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під час голосування панів-радних була обов'язковою. Остаточне рішення ухва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лювалося на спільному засіданні обох палат. Постанови приймалися одностайно.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Консенсус досягався різними методами, у тому числі й шантажем, погрозами за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стосування фізичної сили. Рішення сейму набирало законної сили з моменту йо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го підписання Великим князем Литовським.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Органи управління.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Литві не склалися окремі органи виконавчої влади,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як і не існувало поділу влади на окремі гілки. Управлінські функції не були відо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кремлені від законодавчих і зосереджувалися у князя, панів-радних, сейму.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Місцеві органи влади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виникають в кінці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ст. після ліквідації удільних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князівств та створення замість них інституту намісників. Вони стали представля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ти князівську владу на місцях. Призначаються князем із числа місцевих магнатів або довірених людей із центру. Обіймають посади старост, воєвод, городничих, тобто комендантів великих фортець, яких у державі налічувалося близько півто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ра десятка.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Важливе місце в системі </w:t>
      </w: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місцевого самоврядування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належало сільським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громадам або "копам". Управління у громаді здійснювали обрані на віче строком на один рік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старець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чи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отаман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та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громадська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рада. Вони забезпечували збір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податків, розподіляли обов'язки між членами общини. Старцю разом з громад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>ською радою належало право здійснення громадського або копного суду.</w:t>
      </w:r>
    </w:p>
    <w:p w:rsid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4EF930" wp14:editId="6CBA6573">
            <wp:extent cx="4410075" cy="2085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Схема 3. Суспільний лад Великого князівства Литовського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Литовсько-Руській державі окреслилися наступні суспільні верстви (див. </w:t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схему 3):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боярсько-шляхетська аристократія,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 якої входили: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магнати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— власники великих земельних латифундій, наділені маєтками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за військову службу, та вихідці із руських князівських родів. їм дозволялося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ма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ти військові підрозділи, які направлялися до об'єднаного литовського війська в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разі військових дій проти нього. Так, князі Острозькі мобілізовували 426 кінних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воїнів,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Радзивіли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— 628 тощо;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val="uk-UA" w:eastAsia="ru-RU"/>
        </w:rPr>
        <w:t xml:space="preserve">шляхта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— середні та дрібні земельні власники, що отримали земельні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наділи за особисту військову службу. Якщо в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ст. шляхтичем міг стати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представник будь-якої суспільної верстви, здатний взяти особисту участь у вій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ськових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діях, то в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ст. доступ до шляхетського стану був спочатку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обмеже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ний, а перед Люблінською унією взагалі унеможливлений;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8"/>
          <w:sz w:val="28"/>
          <w:szCs w:val="28"/>
          <w:lang w:val="uk-UA" w:eastAsia="ru-RU"/>
        </w:rPr>
        <w:t>"путні бояри" або "панцерні слуги"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— це проміжна верства між шлях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br/>
        <w:t xml:space="preserve">тою і селянством. </w:t>
      </w:r>
      <w:proofErr w:type="spellStart"/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Путними</w:t>
      </w:r>
      <w:proofErr w:type="spellEnd"/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їх називали тому, що несли "</w:t>
      </w:r>
      <w:proofErr w:type="spellStart"/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путну</w:t>
      </w:r>
      <w:proofErr w:type="spellEnd"/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" (подорожну)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службу кур'єрів, гінців Великого князя на професійних засадах. До їх числа по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трапляли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зубожілі бояри та вихідці із заможних селянських верств. З ухваленням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  <w:t>Люблінської унії отримали рівні права з магнатами та шляхтою;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-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духовенство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— поділялося на римо-католицьке і православне. За привіле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єм 1387 року перші звільнялися від податків, 4 єпископи ставали постійними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членами князівської ради, пізніше були представлені в пани-раді. Становище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равославного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духовенства було гіршим. Великий князь мав право втручатися у внутрішні справи православної церкви. Вищі духовні ієрархи не обиралися, а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призначалися князем. Церква не мала своїх представників у центральних органах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державної влади;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селянство поділялося на: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 xml:space="preserve">особисто вільних або </w:t>
      </w:r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eastAsia="ru-RU"/>
        </w:rPr>
        <w:t xml:space="preserve">"похожих",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які в будь-який момент могли поки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нути землевласника. Мали особисту власність, платили повинності. Залежно від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способу сплати поділялися на:</w:t>
      </w:r>
    </w:p>
    <w:p w:rsidR="00A53E36" w:rsidRPr="00A53E36" w:rsidRDefault="00A53E36" w:rsidP="00A41363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тяглих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селян — ті, хто працюючи на землі, застосовували тяглову силу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-коня чи вола;</w:t>
      </w:r>
    </w:p>
    <w:p w:rsidR="00A53E36" w:rsidRPr="00A53E36" w:rsidRDefault="00A53E36" w:rsidP="00A41363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ремісників та службових селян. Ремісники виготовляли вироби для</w:t>
      </w:r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потреб села, мешкали в сільській місцевості. Сл</w:t>
      </w:r>
      <w:r w:rsid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ужбові селяни — це сільські жи</w:t>
      </w:r>
      <w:r w:rsid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телі, які виконували економічну службу, тобто рибалки, бортники, конюхи тощо;</w:t>
      </w:r>
    </w:p>
    <w:p w:rsidR="00A53E36" w:rsidRPr="00A53E36" w:rsidRDefault="00A53E36" w:rsidP="00A41363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чиншові селяни— ті, що користувалися земельним наділом і за його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оренду сплачували натуральний податок — чинш. В разі користування землею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впродовж кількох поколінь набували право власності на неї;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напіввільне селянство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— "закупи" або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"непохоже", </w:t>
      </w:r>
      <w:r w:rsidR="00205D6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що не мали права ві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льно покинути землевласника, доки не повернуть борг. В разі відпрацювання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взятого кредиту — ставали вільними. В іншому випадку — рабами;</w:t>
      </w:r>
    </w:p>
    <w:p w:rsidR="00A53E36" w:rsidRPr="00A53E36" w:rsidRDefault="00A53E36" w:rsidP="00205D6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 xml:space="preserve">невільники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До них відносилися раби та</w:t>
      </w:r>
      <w:r w:rsidR="00205D6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proofErr w:type="spellStart"/>
      <w:r w:rsidR="00205D6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отчичі</w:t>
      </w:r>
      <w:proofErr w:type="spellEnd"/>
      <w:r w:rsidR="00205D6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. Раби перебували у влас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ності господаря на становищі речі. Раб мав право на особисте майно, отримував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"місячину" (певну кількість продуктів харчуванн</w:t>
      </w:r>
      <w:r w:rsidR="00205D6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я на місяць), міг виступати свідком по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справі,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але не свідчити проти свого власника. 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Огчичі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— це кріпаки.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ст. вони були особисто невільні, проте ма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ли певні майнові права, сплачували землевласникові натуральний чи відробітко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вий чинш.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5AA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uk-UA" w:eastAsia="ru-RU"/>
        </w:rPr>
        <w:t>Джерела права.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До найважливіших литовсько-руських пам'яток можна віднести звичаєве право, "Руську правду", а також привілеї (приватні закони)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литовських князів. Останні поділялися на дві категорії —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загальноземські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та обласні: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- 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загальноземські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привілеї. їх зміст полягав у наданні Великим князям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Литовським певних пільг окремим фізичним особам, суспільним станам, містам,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>церквам, монастирям. Серед станів виділялася насамперед шляхта та духовенст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во. Найвідомішими серед цієї групи джерел є: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 xml:space="preserve">Шляхетський привілей Ягайла 1387року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— забороняв католикам одру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жуватися на православних, доки останні не перейдуть у лоно римської церкви;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>Городельським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 xml:space="preserve"> привілеєм 1413 року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ще більше звужувалися права </w:t>
      </w:r>
      <w:proofErr w:type="spellStart"/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пра</w:t>
      </w:r>
      <w:proofErr w:type="spellEnd"/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вославних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, їм заборонялося займати вищі посади в державі, брати участь у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засі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  <w:t>даннях пани-ради, шляхетських з'їздах чи сеймиках;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 xml:space="preserve">Гродненський 1432 року та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>Трокський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7"/>
          <w:sz w:val="28"/>
          <w:szCs w:val="28"/>
          <w:lang w:val="uk-UA" w:eastAsia="ru-RU"/>
        </w:rPr>
        <w:t xml:space="preserve"> привілей 1434року,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змістом яких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стало повернення політичних та майнових прав українській та білоруській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арис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тократії</w:t>
      </w:r>
      <w:proofErr w:type="spellEnd"/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в разі прийняття ними католицизму. Православним князям та боярам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було обіцяно не застосовувати до них покарань інакше, ніж на підставі судового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вироку;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г)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Віленський привілей 1457року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урівнював литовську, в тому числі й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укра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їнську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шляхту, у правах із польською. З цього часу їм дозволялося здійснювати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судочинство над сільським населенням; вони звільнялися від податків і </w:t>
      </w:r>
      <w:proofErr w:type="spellStart"/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пови</w:t>
      </w:r>
      <w:proofErr w:type="spellEnd"/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нностей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;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отримували право вільного виїзду за кордон. Разом з тим шляхті і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духо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венству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заборонялося поселяти у своїх володіннях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непохожих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селян та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невільни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ків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. Привілеєм, фактично, був започаткований процес закріпачення селянства.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З кінця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ст. Великим князем стали надаватися привілеї окремим землям,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воєводствам, іншим адміністративно-територіальним одиницям. В літературі во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ни отримали назву "уставні грамоти" або обласні привілеї.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другій половині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ст. з'явилися збірники законів, які інколи називають кодексами. Першою спробою кодифікації литовсько-руського права став Судеб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ник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Казимира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IV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Ягеллончика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,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_затверджен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ий 1468 року у Вільно.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 основу Судебника, що складався із 25 артикулів, було покладено місцеве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звичаєве право та судову практику з кримінальних справ. У ньому знайшли ві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дображення ряд норм, очевидно, запозичених з "Руської Правди".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Своєрідним джерелом права є Литовська метрика — документи і матеріа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softHyphen/>
        <w:t xml:space="preserve">ли князівської канцелярії, перші згадки про яку відносять до другої половини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ст. В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ній міститься низка законодавчих актів, судових вироків, декретів, що вносилися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>сюди за рішенням князя та панів радних.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Широка дипломатична діяльність князівства знаходила відображення в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міжнародних договорах князів з німецьким орденом (1367 року), Польщею, пі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вденно-руськими князівствами.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Найвизначнішою пам'яткою права означеного періоду, безумовно, є Литов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ський статут у трьох редакціях 1529, 1568, 1588 років. Якщо перша редакція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1529 року захищала права земельної аристократії і селян, то друга — розширяла</w:t>
      </w:r>
      <w:r w:rsid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шляхетські вольності, одночасно обмежуючи права селянської верстви. Апогеєм розширення шляхетських прав стала третя редакція Литовського статуту. Вона заклала підвалини процесу закріпачення широких верств селянства. Чинність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Литовського статуту не поширювалася на Брацлавщину, Київщину, Волинь у зв'язку з приєднанням цих територій у 1569 році до польської корони. На цих землях діючою була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редакція Литовського статуту, який за регіоном свого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найбільшого поширення отримав назву Волинського статуту.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Правова неврегульованість окремих сфер суспільних відносин вимагала від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законодавця термінового забезпечення наявних прогалин. Під цим кутом слід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розглядати видання "уставів" та "ухвал", здійснених литовськими князями для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впорядкування окремих фінансових та економічних питань. Серед цієї групи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правових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памяток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найбільше значення мала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"Устава на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волоки", ухвалена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Си-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гізмундом-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Августом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квітні 1557 року. Вона мала своїм завданням проведення глибоких перетворень у сфері аграрних відносин.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Серед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рецептованих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(запозичених) іноземних джерел в Литовсько-Руській державі виділялося так зване німецьке або магдебурзьке право, детальніше про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яке йшлося в попередньому розділі і йтиметься в наступному.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Суд та </w:t>
      </w:r>
      <w:r w:rsidRPr="00A53E36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uk-UA" w:eastAsia="ru-RU"/>
        </w:rPr>
        <w:t xml:space="preserve">його компетенція.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Литовським статутом було фактично завер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шено загальну судову реформу, розпочату в 1564 році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Белзьким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привілеєм.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редакцією Литовського статуту князівство Литовське було поділене на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староства,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а ті в свою чергу — на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повіти.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Судовою реформою передбачалося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створення в кожному повіті 3-х судів: </w:t>
      </w: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земського,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гродського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,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підкоморського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.</w:t>
      </w:r>
    </w:p>
    <w:p w:rsid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Земський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суд єдиний із тогочасних судів не залежав від адміністрації.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Складався із судді, підсудка та писаря (3 члени суду), які обиралися шляхтою 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затверджувалися королем. Членами земського суду могли бути лише шляхтичі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повіту. Земський суд засідав тричі на рік. Кожна судова сесія називалася "роком"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або "каденцією". Як правило, тривалість сесії становила три тижні. Суд розгля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дав справи, що підлягали "праву посполитому і службі земській військовій". Од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нак на практиці земському судові була підсудна не лише шляхта. В ньому роз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глядалися справи про злочини представників різних верств і суспільних прошар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ків, за які в основному передбачалися штрафи. Тільки земський суд здійснював контроль за діяльністю і правильністю винесених рішень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гродським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судом. На </w:t>
      </w:r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засідання земського суду за наявності поважних причин можна було не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з'являтися двічі. Третя неявка на суд не звільняла від відповідальності.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Гродський</w:t>
      </w:r>
      <w:proofErr w:type="spellEnd"/>
      <w:r w:rsidRPr="00A53E3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або замковий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суд не був відокремлений від адміністрації. Глава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адміністративної влади повіту— староста був головою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гродського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повітового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суду. Членами 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гродського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суду були також 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гродський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суддя та писар. Увесь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склад суду призначався.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Гродському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судові були підсудні усі справи про тяжкі кримінальні злочини, за які передбачалася смертна кара.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Юрисдикція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гродського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суду поширювалася не лише на шляхту, а й на се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лян, служилих людей, міщан, бояр — усіх тих, хто працював у панських маєтках.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Поза компетенцією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гродеьких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судів перебували жителі міст, що володіли магде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бурзьким правом.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>Підкоморський</w:t>
      </w:r>
      <w:proofErr w:type="spellEnd"/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суд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— це спеціальний повітовий суд, що розглядав земель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ні спори, пов'язані із визначенням кордонів маєтностей. Із числа осіб, рекомен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дованих шляхтою, князь призначав підкоморія, який і здійснював судочинство. Підкоморій призначався довічно або до "милості" Господаря. Суд провадився однією особою — підкоморієм або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коморником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. Рішення ухвалювалися з виїз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дом на місце спору.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Свідками на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підкоморському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суді могли бути лише християни різноманіт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них станів. На суді заслуховувалися не менше 9 свідків, які попереджалися під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коморієм про відповідальність перед Богом за неправдиві свідчення.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Апеляційною інстанцією для всіх трьох повітових судів був Великий князь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Литовський.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Діяльну роль у всіх трьох повітових судах відіграв </w:t>
      </w:r>
      <w:proofErr w:type="spellStart"/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>возний</w:t>
      </w:r>
      <w:proofErr w:type="spellEnd"/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— посадова осо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ба, котра збирала необхідні для суду докази,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виїзджала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для огляду місця злочи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ну, фіксації факту смерті, нанесення тілесних пошкоджень, виступала у суді 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цього приводу офіційним свідком.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Після Люблінської унії 1569 року у Речі Посполитій була проведена нова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реформа судової системи, що мала на меті зменшення кількості апеляційних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справ, які розглядалися єдиною апеляційною інстанцією — Великим князем Ли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товським. Оскільки з 1501 року Великий князь одночасно став і королем польсь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ким, кількість таких справ значно зросла. Відтак з 1578 року запроваджується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Луцький трибунал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— вища судова установа для Волинського, Брацлавського і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Київського воєводств. Саме ці, правобережні українські землі, внаслідок унії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1569 року, були відторгнуті від Литви і перейшли до Польщі. Запровадження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окремого трибуналу свідчить про те, що ці землі зберігали певну автономію,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тому числі і в судочинстві.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Луцький трибунал проіснував впродовж 10 років, до 1589 року.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66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Судовий процес.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Попередні слідчі дії проводилися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возним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. У присутності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свідків він здійснював огляд місця злочину, констатував смерть, встановлював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степінь завданих тілесних пошкоджень, оцінював розмір завданих збитків. Ви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сновки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возного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заносилися до спеціальних книг, записи яких служили доказами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на суді і могли бути підставою для затримання підозрюваного. Відомості про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нього вносили до іншої книги, що в народі отримала назву "чорної".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Потерпілий міг помиритися із злочинцем на будь-якій стадії процесу. Роди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чі чи сторонні особи мали право викупити злочинця від покарання, навіть у тому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разі, якщо він був засуджений до страти.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У разі здійснення злочину дітьми їхні батьки зобов'язані були доставити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обвинувачуваних до суду. В противному разі самі батьки притягувалися до від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повідальності, але без застосування заходів, пов'язаних із позбавленням волі.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Смерть обвинуваченого не припиняла кримінального переслідування. Відповіда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льність перекладалася на дорослих дітей або родичів. Щоправда, вони підлягали лише штрафним санкціям.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Метою покарання в першу чергу визнавалося відшкодування збитків потер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>пілому. Держава отримувала компенсацію за судові витрати, утримання злочин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ця лише в тому разі, коли повною мірою був задоволений позов потерпілого чи його родичів. Якщо коштів, виручених із продажу майна злочинця, вистачало на задоволення матеріальної частини позову потерпілого і не більше, то державні інстанції свою частку не отримували взагалі.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6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Кримінальне право.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"Кривда", "виступ" або "гріх" — ці поняття знайшли широке застосування в русько-литовському праві для визначення поняття злочи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ну. Литовський статут в його трьох редакціях виділяє наступні види злочинів: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злочини проти віри.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Закон заохочував перехід із іудейства чи ісламу до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православ'я чи католицизму. Однак перехід християнина в зворотному напрямку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  <w:t>передбачав спалення тих, хто намовив до прийняття іншої віри;</w:t>
      </w:r>
    </w:p>
    <w:p w:rsidR="00A53E36" w:rsidRPr="00205D6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66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uk-UA" w:eastAsia="ru-RU"/>
        </w:rPr>
        <w:t xml:space="preserve">злочини проти життя. </w:t>
      </w:r>
      <w:r w:rsidRPr="00205D6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Законодавець розрізняв убивство навмисне, нена</w:t>
      </w:r>
      <w:r w:rsidRP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вмисне і з необережності. За скоєння вбивства навмисного передбачалася смерт</w:t>
      </w:r>
      <w:r w:rsidRP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205D6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на кара, а також відшкодування родичам за см</w:t>
      </w:r>
      <w:r w:rsidR="00205D66" w:rsidRPr="00205D6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ерть близької людини. їм сплачу</w:t>
      </w:r>
      <w:proofErr w:type="spellStart"/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валася</w:t>
      </w:r>
      <w:proofErr w:type="spellEnd"/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головщина</w:t>
      </w:r>
      <w:proofErr w:type="spellEnd"/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вбивство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шляхтича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вона становила 100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коп. грошей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3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вбивство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простолюдина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її розмір коливався від 3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руб. до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60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коп.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Статут виділяє й </w:t>
      </w:r>
      <w:r w:rsidRPr="00205D6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інші форми насильницького позбавлення людини життя, такі як вбивство пана </w:t>
      </w:r>
      <w:r w:rsidRPr="00205D6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своїм слугою, за яке передбачалося четвертування злочинця; вбивство дітьми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своїх батьків тягло за собою публічне осоромлення злочинця, якого спочатку во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зили по людних місцях і кліщами шматували ті</w:t>
      </w:r>
      <w:r w:rsid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ло. Процедура закінчувалася вто</w:t>
      </w:r>
      <w:r w:rsidRPr="00205D6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пленням у мішку, до якого поміщали домашніх тварин — кота, собаку, курку, а </w:t>
      </w:r>
      <w:r w:rsidRPr="00205D6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також вужа;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uk-UA" w:eastAsia="ru-RU"/>
        </w:rPr>
        <w:t xml:space="preserve">злочини проти сім'ї.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До них відносили: укладення шлюбу проти во</w:t>
      </w:r>
      <w:r w:rsidR="00205D6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лі ба</w:t>
      </w:r>
      <w:r w:rsidR="00205D6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тьків та за відсутності бажання потерпілої: двоєженство; викрадання заміжньої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жінки з її волі чи без неї; укладання шлюбу між кровними родичами. За злочини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проти сім'ї, окрім останнього, винні особи підлягали смертній карі. В останньо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му випадку шлюб розривався, діти вважалися незаконнонародженими, конфіс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кувалося половина майна злочинців;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8"/>
          <w:sz w:val="28"/>
          <w:szCs w:val="28"/>
          <w:lang w:val="uk-UA" w:eastAsia="ru-RU"/>
        </w:rPr>
        <w:t xml:space="preserve">злочини проти моралі. 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До цієї групи відносилося зґвалтування. У цій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справі основним доказом для суду служив крик потерпілої. Якщо вона цього не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робила або ніхто не чув — факт злочину був відсутній. В разі доведення своєї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 xml:space="preserve">правоти, потерпіла отримувала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нав'язку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(відшкодування за нанесені побої, рани,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  <w:t>образу честі). Покарання могло бути відмінене в разі згоди потерпілої вийти за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між за кривдника;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злочини проти держави.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Називалися "образа маєстату господарського".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 них відносилися такі діяння як перехід на бік ворога, змова, повстання, зрада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державі. За їх здійснення передбачалася смертна кара, позбавлення шляхетської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честі і конфіскація майна.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Серед </w:t>
      </w: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майнових злочинів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Статут розрізняв: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крадіжку. Покарання залежало від цінності вкраденого, способу вчинен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>ня злочину, соціального становища злочинця. Якщо злочинець не міг відшкоду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вати завдані збитки, повернути вкрадене, то застосовувалася смертна кара;</w:t>
      </w:r>
    </w:p>
    <w:p w:rsidR="00205D66" w:rsidRDefault="00A53E36" w:rsidP="00205D6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пограбування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обкладалося лише різноманітними штрафами;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9"/>
          <w:w w:val="93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розбійний напад. Посягання на особу з корисливою метою передбачало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смертну кару. Шляхтич притягувався до відповідальності лише тоді, коли був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затриманий безпосередньо на місці злочину;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7"/>
          <w:w w:val="93"/>
          <w:sz w:val="28"/>
          <w:szCs w:val="28"/>
          <w:lang w:val="uk-UA" w:eastAsia="ru-RU"/>
        </w:rPr>
        <w:t>г)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знищення або спалення майна. Навмисний підпал житлового будинку</w:t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передбачав спалення злочинця. Інші способи знищення майна як от: рибальство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в чужих водоймах, полювання в чужих угіддях, псування греблі, гатки, млина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передбачали штрафи у розмірі 12 </w:t>
      </w:r>
      <w:proofErr w:type="spellStart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коп</w:t>
      </w:r>
      <w:proofErr w:type="spellEnd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 грошей;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-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12"/>
          <w:w w:val="93"/>
          <w:sz w:val="28"/>
          <w:szCs w:val="28"/>
          <w:lang w:val="uk-UA" w:eastAsia="ru-RU"/>
        </w:rPr>
        <w:t>замах на життя особи і її майно визначалося терміном "наїзд" або</w:t>
      </w:r>
      <w:r w:rsidRPr="00A53E36">
        <w:rPr>
          <w:rFonts w:ascii="Times New Roman" w:eastAsia="Times New Roman" w:hAnsi="Times New Roman" w:cs="Times New Roman"/>
          <w:spacing w:val="1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"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кгвалт</w:t>
      </w:r>
      <w:proofErr w:type="spellEnd"/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". Під ними Статут розумів бандитський напад однієї особи чи групи</w:t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br/>
        <w:t xml:space="preserve">осіб. Завершеним злочином вважалося вбивство, нанесення тілесних 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пошко</w:t>
      </w:r>
      <w:proofErr w:type="spellEnd"/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джень</w:t>
      </w:r>
      <w:proofErr w:type="spellEnd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 xml:space="preserve"> або матеріальних збитків. Згідно з артикулами (статтями) Литовського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статуту, на організатора нападу і вбивць очікувала смертна кара. Для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співучас</w:t>
      </w:r>
      <w:proofErr w:type="spellEnd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ників</w:t>
      </w:r>
      <w:proofErr w:type="spellEnd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, що здійснили напад з метою заволодіння чужим майном, передбачалося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тюремне ув'язнення строком на 1 рік і 6 тижнів.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Види покарань. Система покарань, що склалася в Литовсько-Руській дер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жаві, в узагальненому вигляді мала наступний вигляд: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-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6"/>
          <w:w w:val="93"/>
          <w:sz w:val="28"/>
          <w:szCs w:val="28"/>
          <w:lang w:val="uk-UA" w:eastAsia="ru-RU"/>
        </w:rPr>
        <w:t>грошові стягнення: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7"/>
          <w:w w:val="93"/>
          <w:sz w:val="28"/>
          <w:szCs w:val="28"/>
          <w:lang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E36">
        <w:rPr>
          <w:rFonts w:ascii="Times New Roman" w:eastAsia="Times New Roman" w:hAnsi="Times New Roman" w:cs="Times New Roman"/>
          <w:iCs/>
          <w:w w:val="93"/>
          <w:sz w:val="28"/>
          <w:szCs w:val="28"/>
          <w:lang w:eastAsia="ru-RU"/>
        </w:rPr>
        <w:t xml:space="preserve">годовщина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— плата родичам за голову вбитого. Залежала від соціального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lastRenderedPageBreak/>
        <w:t xml:space="preserve">стану потерпілого. Розмір шляхетської </w:t>
      </w:r>
      <w:proofErr w:type="spellStart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головщини</w:t>
      </w:r>
      <w:proofErr w:type="spellEnd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 становив 100 коп. грошей;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-6"/>
          <w:w w:val="93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>нав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 xml:space="preserve">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>'язка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— компенсація потерпілому за образу честі, за завдані побої,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рани, каліцтво. Розмір шляхетської </w:t>
      </w:r>
      <w:proofErr w:type="spellStart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нав'язки</w:t>
      </w:r>
      <w:proofErr w:type="spellEnd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 становив 12 коп.;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8"/>
          <w:w w:val="93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1"/>
          <w:w w:val="93"/>
          <w:sz w:val="28"/>
          <w:szCs w:val="28"/>
          <w:lang w:val="uk-UA" w:eastAsia="ru-RU"/>
        </w:rPr>
        <w:t xml:space="preserve">ґвалт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— спеціальні штрафні санкції в розмірі 2 коп. грошей, що сплачу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  <w:t xml:space="preserve">валися потерпілому за насильницькі дії проти </w:t>
      </w:r>
      <w:r w:rsidR="00205D6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нього. Шляхетський Ґвалт стано</w:t>
      </w:r>
      <w:r w:rsidR="00205D6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вив 12 коп.;</w:t>
      </w:r>
    </w:p>
    <w:p w:rsidR="00A53E36" w:rsidRPr="00A53E36" w:rsidRDefault="00A53E36" w:rsidP="00205D6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7"/>
          <w:w w:val="93"/>
          <w:sz w:val="28"/>
          <w:szCs w:val="28"/>
          <w:lang w:val="uk-UA" w:eastAsia="ru-RU"/>
        </w:rPr>
        <w:t>г)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6"/>
          <w:w w:val="93"/>
          <w:sz w:val="28"/>
          <w:szCs w:val="28"/>
          <w:lang w:val="uk-UA" w:eastAsia="ru-RU"/>
        </w:rPr>
        <w:t>вина</w:t>
      </w:r>
      <w:r w:rsidRPr="00A53E36">
        <w:rPr>
          <w:rFonts w:ascii="Times New Roman" w:eastAsia="Times New Roman" w:hAnsi="Times New Roman" w:cs="Times New Roman"/>
          <w:spacing w:val="6"/>
          <w:w w:val="93"/>
          <w:sz w:val="28"/>
          <w:szCs w:val="28"/>
          <w:lang w:val="uk-UA" w:eastAsia="ru-RU"/>
        </w:rPr>
        <w:t>— сплачувалася за особливо тяжкі злочини і йшла до державної</w:t>
      </w:r>
      <w:r w:rsidR="0020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скарбниці;</w:t>
      </w:r>
    </w:p>
    <w:p w:rsidR="00A53E36" w:rsidRPr="00205D6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д) </w:t>
      </w:r>
      <w:r w:rsidRPr="00A53E36">
        <w:rPr>
          <w:rFonts w:ascii="Times New Roman" w:eastAsia="Times New Roman" w:hAnsi="Times New Roman" w:cs="Times New Roman"/>
          <w:iCs/>
          <w:w w:val="93"/>
          <w:sz w:val="28"/>
          <w:szCs w:val="28"/>
          <w:lang w:val="uk-UA" w:eastAsia="ru-RU"/>
        </w:rPr>
        <w:t xml:space="preserve">заклад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— це один із способів забезпечення виконання вироку. Він поля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гав У особистій домовленості сторін чи спеціальному рішенні князя про обов'язковість штрафних санкцій в разі невиконання однією із сторін судового</w:t>
      </w:r>
      <w:r w:rsidR="00205D6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рішення;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 xml:space="preserve">є) </w:t>
      </w:r>
      <w:r w:rsidRPr="00A53E36">
        <w:rPr>
          <w:rFonts w:ascii="Times New Roman" w:eastAsia="Times New Roman" w:hAnsi="Times New Roman" w:cs="Times New Roman"/>
          <w:iCs/>
          <w:spacing w:val="5"/>
          <w:w w:val="93"/>
          <w:sz w:val="28"/>
          <w:szCs w:val="28"/>
          <w:lang w:val="uk-UA" w:eastAsia="ru-RU"/>
        </w:rPr>
        <w:t xml:space="preserve">шкода </w:t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— відшкодування потерпілому за завдані матеріальні збитки.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 xml:space="preserve">Встановлювалася судом індивідуально. </w:t>
      </w:r>
      <w:r w:rsidRPr="00A53E36">
        <w:rPr>
          <w:rFonts w:ascii="Times New Roman" w:eastAsia="Times New Roman" w:hAnsi="Times New Roman" w:cs="Times New Roman"/>
          <w:spacing w:val="6"/>
          <w:w w:val="93"/>
          <w:sz w:val="28"/>
          <w:szCs w:val="28"/>
          <w:lang w:val="uk-UA" w:eastAsia="ru-RU"/>
        </w:rPr>
        <w:t>- фізичні та майнові покарання: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4"/>
          <w:w w:val="93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1"/>
          <w:w w:val="93"/>
          <w:sz w:val="28"/>
          <w:szCs w:val="28"/>
          <w:lang w:val="uk-UA" w:eastAsia="ru-RU"/>
        </w:rPr>
        <w:t>смертна кара;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5"/>
          <w:w w:val="93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5D6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 xml:space="preserve">болісні та </w:t>
      </w:r>
      <w:proofErr w:type="spellStart"/>
      <w:r w:rsidR="00205D6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член</w:t>
      </w:r>
      <w:r w:rsidRPr="00A53E3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оушкоджувальні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 xml:space="preserve"> покарання;</w:t>
      </w:r>
    </w:p>
    <w:p w:rsidR="00A53E36" w:rsidRDefault="00A53E36" w:rsidP="00A53E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5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-3"/>
          <w:w w:val="93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5"/>
          <w:w w:val="93"/>
          <w:sz w:val="28"/>
          <w:szCs w:val="28"/>
          <w:lang w:val="uk-UA" w:eastAsia="ru-RU"/>
        </w:rPr>
        <w:t>тюремне ув'язнення;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8"/>
          <w:w w:val="93"/>
          <w:sz w:val="28"/>
          <w:szCs w:val="28"/>
          <w:lang w:val="uk-UA" w:eastAsia="ru-RU"/>
        </w:rPr>
        <w:t>г)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 xml:space="preserve">позбавлення прав або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>виволапня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3"/>
          <w:w w:val="93"/>
          <w:sz w:val="28"/>
          <w:szCs w:val="28"/>
          <w:lang w:val="uk-UA" w:eastAsia="ru-RU"/>
        </w:rPr>
        <w:t xml:space="preserve">. 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До нього засуджувалися ті, хто не під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корявся</w:t>
      </w:r>
      <w:proofErr w:type="spellEnd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 xml:space="preserve"> рішенню суду.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Виволанець</w:t>
      </w:r>
      <w:proofErr w:type="spellEnd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 xml:space="preserve"> позбавлявся всіх громадянських прав. Під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страхом такого покарання заборонялося переховувати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виволанця</w:t>
      </w:r>
      <w:proofErr w:type="spellEnd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, давати йому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продукти харчування. Ця особа перебувала поза законом, її дружина вважалася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вдовою, а діти сиротами;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val="uk-UA" w:eastAsia="ru-RU"/>
        </w:rPr>
        <w:t>д)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1"/>
          <w:w w:val="93"/>
          <w:sz w:val="28"/>
          <w:szCs w:val="28"/>
          <w:lang w:val="uk-UA" w:eastAsia="ru-RU"/>
        </w:rPr>
        <w:t xml:space="preserve">позбавлення честі.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Покарання застосовувалося лише до шляхти. Позба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вленими шляхетської честі вважалися не тільки засуджені до цього виду пока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рання, а й засуджені на смерть, але помилувані внаслідок викупу. Позбавленого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  <w:t>честі заборонялося переховувати, вступати з ним у будь-які контакти. Йому до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зволялося емігрувати за кордон або перетворитися на раба.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Види доказів. Доказами в Литовсько-Руській державі визнавалися:</w:t>
      </w:r>
    </w:p>
    <w:p w:rsidR="00A53E36" w:rsidRPr="00A53E36" w:rsidRDefault="00A53E36" w:rsidP="00A41363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особисте зізнання;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письмові документи;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огляд місця злочину та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eastAsia="ru-RU"/>
        </w:rPr>
        <w:t xml:space="preserve">"лицо".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Як було зазначено вище, висновок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возно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го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 служив важливим доказом по справі.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eastAsia="ru-RU"/>
        </w:rPr>
        <w:t xml:space="preserve">"Лицо"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(речовий доказ), знайдене у не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lastRenderedPageBreak/>
        <w:t>винуватої особи, давав їй можливість відвести від себе підозру шляхом складен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ня очищувальної присяги;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свідки. Поділялися на офіційних (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возний</w:t>
      </w:r>
      <w:proofErr w:type="spellEnd"/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) і приватних. Як і в попередню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епоху, приватні свідки ділилися на </w:t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видоків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 і по</w:t>
      </w:r>
      <w:r w:rsidR="00205D6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слухів. Свідками могли бути ли</w:t>
      </w:r>
      <w:r w:rsidR="00205D6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ше християни, а з представників етнічних меншин тільки татари, що перебували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на службі у князя. Свідчити не могли слуги у справі їхнього пана, раніше засу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джені, співучасники злочину, божевільні тощо. Покази шляхтича мали більшу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доказову силу, ніж свідчення "посполитого", тобто простолюдина;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присяга. За рішенням суду присягу складала одна сторона під час засідан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ня суду, у присутності священика. Присяга застосовувалася тоді, коли не було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доказів або вони були недостатніми для вирішення справи. Безпідставно </w:t>
      </w:r>
      <w:r w:rsidR="00205D6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обвину</w:t>
      </w:r>
      <w:r w:rsidR="00205D6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ваченим дозволялося присягою очистися від підозри;</w:t>
      </w:r>
    </w:p>
    <w:p w:rsidR="00A53E36" w:rsidRPr="00A53E36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жереб уже не був самостійним доказом. Суд застосував його в разі сумні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вів та вагань по справах, де не було свідків, а</w:t>
      </w:r>
      <w:r w:rsidR="00205D6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бо ж обидві сторони виявили ба</w:t>
      </w:r>
      <w:r w:rsidR="00205D6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жання присягнути. Кидався жереб, вигравав справу той, кому випало присягати;</w:t>
      </w:r>
    </w:p>
    <w:p w:rsidR="00A53E36" w:rsidRPr="00770B09" w:rsidRDefault="00A53E36" w:rsidP="00A41363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09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зізнання під час тортур. Застосовувалися у разі підозри за вчинення кра</w:t>
      </w:r>
      <w:r w:rsidRPr="00770B09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діжки, якщо підозрюваний був раніше засуджений. Тортури тривали впродовж</w:t>
      </w:r>
      <w:r w:rsidR="00770B09" w:rsidRPr="00770B09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 </w:t>
      </w:r>
      <w:r w:rsidRPr="00770B09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години. Коли підозрюваний зізнавався, мав бути "скараний на горло", коли ж </w:t>
      </w:r>
      <w:r w:rsidRP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ні — позовник мав заплатити </w:t>
      </w:r>
      <w:proofErr w:type="spellStart"/>
      <w:r w:rsidRP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нав'язку</w:t>
      </w:r>
      <w:proofErr w:type="spellEnd"/>
      <w:r w:rsidRP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за заподіяння страждань.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09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Цивільне право.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Цивільні справи, в яких відповідачем виступали неповно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>літні діти, суди не розглядали до того часу, доки особа не досягне свого повно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ліття. Суб'єктами правовідносин у суді виступали дорослі діти, але якщо вони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жили при батькові, то позов направлявся від його імені, а позов дружини — від імені чоловіка. Залежне населення не мало права на звернення до суду. Тільки власник міг представляти їхні інтереси в суді.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1) право власності. Об'єкти власності у Великому князівстві Литовському поділялися на нерухомі, до яких відносилися земля, будівлі, ліси, та рухомі 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всі інші рухомі речі.</w:t>
      </w:r>
    </w:p>
    <w:p w:rsidR="00770B09" w:rsidRPr="00A53E36" w:rsidRDefault="00A53E36" w:rsidP="00770B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Головна увага приділялася правовому регулюванню земельної власності.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Найбільші земельні володіння належали Великому князю Литовському. Крім ве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ликокнязівського, існувала магнатська, шляхетська, церковна та селянська влас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ності. Залежно від способу набуття права власності маєтки поділялися на: родові, тобто отримані в спадщину батьком і передані сину;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вислужені або одержані в тимчасове користування на певних умовах,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наприклад "до живота" чи до "волі панської";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придбані внаслідок купівлі-продажу.</w:t>
      </w:r>
      <w:r w:rsidR="00770B0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 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Земельна власність усіх видів була </w:t>
      </w:r>
      <w:r w:rsidR="00770B0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едоторканною. Однак існували </w:t>
      </w:r>
      <w:r w:rsidR="00770B0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певні винятки. Піддані, що втекли до "землі ворожої"', розглядалися як державні зло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="00770B09"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чинні, а їхні маєтки переходили до скарбниці князя.</w:t>
      </w:r>
      <w:r w:rsidR="00770B09" w:rsidRPr="00770B0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="00770B09"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Діти злочинця втрачали </w:t>
      </w:r>
      <w:r w:rsidR="00770B09"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право на 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нерухоме майно. Проте воно відновлювалося, якщо злочинця затриму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вали і передавали до великокнязівського суду. Позбавлялися права на частку ба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="00770B09"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тьківського володіння доньки, які вийшли заміж за іноземця або не отримали ба</w:t>
      </w:r>
      <w:r w:rsidR="00770B09"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="00770B09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тьківського благословення на шлюб.</w:t>
      </w:r>
      <w:r w:rsid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Право володіння підтверджувалося грамотою чи давністю часу. У разі від</w:t>
      </w:r>
      <w:r w:rsidR="00770B09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сутності підтверджувальних документів на нерухоме майно, воно відбиралося і передавалося до скарбу Литовського князя.</w:t>
      </w:r>
    </w:p>
    <w:p w:rsidR="00770B09" w:rsidRDefault="00770B09" w:rsidP="00770B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Литовський статут у всіх трьох редакціях покладав зобов'язання на кожного землевласника відбувати військову повинність особисто і, залежно від розміру земельної посілості, мав відправити до війська певну кількість озброєних підда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них. Шляхтич, який відмовлявся виконати військову повинність без поважних на те причин, позбавлявся права володіння землею. Маєток переходив до земельно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го фонду Великого князя.</w:t>
      </w:r>
      <w:r w:rsidRPr="00770B09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</w:t>
      </w:r>
    </w:p>
    <w:p w:rsidR="00770B09" w:rsidRDefault="00770B09" w:rsidP="00770B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Договори у Великому Литовському князівстві укладалися здебільшого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письмово у присутності свідків. Судовий чиновник фіксував факт відсутності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примусу з боку однієї із сторін та засвідчував дієздатність контрагента.</w:t>
      </w:r>
      <w:r w:rsidRP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</w:p>
    <w:p w:rsidR="00770B09" w:rsidRPr="00A53E36" w:rsidRDefault="00770B09" w:rsidP="00770B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Загалом зобов'язальні відносини не отримали значного поширення. В умо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вах натурального ведення господарства найчастіше застосовувалися (див. схему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4)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договори обміну і дарування.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 розвитком грошових відносин набуває по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ширення </w:t>
      </w: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договір купівлі-продажу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рухомого майна. Нерухоме майно здебіль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шого здавалося в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оренду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або передавалося у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заставу.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Саме застава в Литовсько-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Руській державі була провідною формою забезпечення виконання зобов'язань. Перехід права володіння від боржника до кредитора забезпечував останньому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повернення боргу, а право користування заставленим майном відкривало мож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ливість отримання додаткових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прибутків.</w:t>
      </w:r>
    </w:p>
    <w:p w:rsidR="00770B09" w:rsidRPr="00770B09" w:rsidRDefault="00770B09" w:rsidP="00770B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0B09" w:rsidRPr="00A53E36" w:rsidRDefault="00770B09" w:rsidP="00770B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Схема 4. Зобов'язальне право у Великому князівстві Литовському</w:t>
      </w:r>
    </w:p>
    <w:p w:rsidR="00A53E36" w:rsidRPr="00A53E36" w:rsidRDefault="00770B09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ectPr w:rsidR="00A53E36" w:rsidRPr="00A53E36" w:rsidSect="00A53E36">
          <w:pgSz w:w="11909" w:h="16834"/>
          <w:pgMar w:top="1239" w:right="360" w:bottom="1238" w:left="869" w:header="720" w:footer="720" w:gutter="0"/>
          <w:cols w:space="1008"/>
          <w:docGrid w:linePitch="272"/>
        </w:sectPr>
      </w:pPr>
      <w:r w:rsidRPr="00A53E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4B659" wp14:editId="6B047D13">
            <wp:extent cx="5619750" cy="3352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37" cy="33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У разі передачі маєтків у заставне володіння з ними відходили і рухомі речі,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зокрема, знаряддя праці, особи, які працювали</w:t>
      </w:r>
      <w:r w:rsid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чи проживали на території маєт</w:t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ностей.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Особливість заставного володіння Литовсько-Руської держави полягала в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тому, що передаватися в заставу могли не лише особисті майнові права, а й дер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жавні посади. Правові джерела зафіксували непоодинокі факти передачі у заста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ву прав старости чи міського війта.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Термін передачі нерухомості у заставне володіння визначався за згодою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сторін. За Литовським статутом заставлене майно не підлягало давності і не пе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реходило у власність заставодержателя, а залишалося заставою довічно, аж до викупу боржником або його спадкоємцями.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Заставлену нерухомість власнику дозволялося передавати у спадщину як за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законом, так і за заповітом. Але якщо у договорі застави вказувалося про перехід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права власності на нерухомість у разі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невикупу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, то кредитор з моменту закінчен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ня терміну ставав її власником.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Рухомими речами дозволялося тільки володіти, але не користуватися. Нас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лідком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невикупу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речі в зазначений термін ставав її продаж з дозволу суду. Якщо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виручені кошти були більшими за борг заставника, то надлишок повертався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останньому. Коли ж сума була меншою за борг, різниця стягувалася з решти </w:t>
      </w:r>
      <w:r w:rsidRPr="00A53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майна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заставника.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Договір застави рухомого майна укладався на невизначений термін. У тако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му разі заставодержатель звертався до суду, який призначав строк викупу, про що повідомлявся заставник. Якщо впродовж цього часу заставник не викупляв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річ, то право власності на неї переходило до заставодержателя.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3) спадкове право.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Родову земельну власність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ст. продавати заборо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нялося. Можна було продати лише 1/3 родового маєтку, а решту заставити. Ні за яких обставин батько не міг позбавити родової спадщини своїх дітей. За запові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том спадкодавець мав право розпоряджатися лише купленою або вислуженою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князя земельною власністю, рухомим майном.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Держава ретельно охороняла майнові права спадкоємців, створюючи зако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нодавчі перешкоди для несумлінних спадкодавців. Відтак процедура складання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lastRenderedPageBreak/>
        <w:t>заповіту була досить складною. Вона розпочиналася із дозволу шляхетської чи</w:t>
      </w:r>
      <w:r w:rsidR="00770B09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копної ради на внесення до заповіту саме того переліку майна, яким мав право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вільно розпоряджатися власник. Заповіт складався в усній чи письмовій формах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 присутності одного члена пани-ради та не менше двох шляхтичів.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За законом у Литовсько-Руській державі спадкоємцями вважалися діти, бра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ти, сестри, батьки та інші кровні родичі. Не мали право на спадок наступні кате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горії осіб із числа спадкоємців за законом: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донька, яка вийшла заміж без дозволу батьків чи опікунів; </w:t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вдова шляхетського роду, що без батьківської згоди вийшла заміж за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простолюдина;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незаконнонароджені діти (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бенкарти</w:t>
      </w:r>
      <w:proofErr w:type="spellEnd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);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діти державних злочинців.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Законодавець розрізняв батьківське і материнське майно. Батьківське пере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давалося у спадок лише синам, а дочкам надавалося придане із четвертої части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ни усього майна. У свою чергу материнське майно розподілялося порівну між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усіма дітьми.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У разі відсутності спадкоємців майно ставало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вимороченим</w:t>
      </w:r>
      <w:proofErr w:type="spellEnd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і переходило до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державної скарбниці Великого князя Литовського.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0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Шлюбно-сімейне право.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За звичаєвим правом на українських землях, що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потрапили під вплив Литовського князівства, шлюб міг укладатися без вінчання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 церкві. Шлюб набував законної сили при виконанні кількох умов. Насамперед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наречені мали отримати згоду батьків. По-друге, вимагалася публічність укла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>дання шлюбного союзу, зовнішнім виразом якого було весілля. По-третє, по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>дружжя мало сплатити владі грошовий податок.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З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ст. в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Литовсько-Руській державі узаконюється форма церковного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шлюбу. Набирають поширення заручини, що скріплювалися свідками та симво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лічними діями. При заручинах шлюб мав бути укладений в обумовлений термін.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разі неявки однієї із сторін на вінчання передбачалися різноманітні штрафи.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Розлучення відбувалося за згодою обох сторін. Особи, які уклали шлюб за звича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євим правом, за розлученням зверталися до світського суду, вінчані — до церко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вного.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Церква охороняла шлюб і сім'ю значно ширшим арсеналом засобів. Щоб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запобігти сімейним драмам, церковне законодавство визначило лише два приво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ди для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 xml:space="preserve">розлучення — перелюбство і тривала та невиліковна хвороба одного із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подружжя.</w:t>
      </w:r>
      <w:r w:rsidR="00770B09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 шлюбі чоловік мав перевагу над своєю дружиною і дітьми. Особиста вла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да чоловіка спиралася на його домінуюче становище в родині. Він був власни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ком будинку, а , значить, і всіх осіб, які проживали у ньому.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За литовсько-руським правом майно належало всій родині. Дружина всту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пала до шлюбу з приданим. Для забезпечення її майнових інтересів чоловік вно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сив і свою частку, як заставу до спільного майна. Недоторканість приданого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дружини гарантувалося "віном" чоловіка, тобто актовим записом. Чоловік міг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віддати дружину, а батько — дітей у тимчасове рабство, передати їх під заставу,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 найми, словом, використати замість себе як засіб повернення боргу. Влада ба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тька була незаперечною і довічною як над дітьми, дружиною, так над зятями та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невістками. Дорослий одружений син, що мав своїх дітей, міг передати себе в за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ставу, але договір оформлявся від імені батька та інших членів родини.</w:t>
      </w:r>
    </w:p>
    <w:p w:rsidR="00A53E36" w:rsidRPr="00770B09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B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Модуль №3.2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09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Хронологія подій.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На початку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ст. 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Польщі відбувається процес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централізації польських земель. Незворотних обертів об'єднавчі тенденції наби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рають за часів князювання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Казимира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НІ (1333-1370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pp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.).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1340-х роках до своїх володінь Казимир включає й західноукраїнські землі — Галицьку,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Белзьку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та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Холмську</w:t>
      </w:r>
      <w:proofErr w:type="spellEnd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, що остаточно були приєднані у 1387 році. Приблизно в цей же час ви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знала свою залежність від </w:t>
      </w:r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Казимира </w:t>
      </w:r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і </w:t>
      </w:r>
      <w:proofErr w:type="spellStart"/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Мазовецька</w:t>
      </w:r>
      <w:proofErr w:type="spellEnd"/>
      <w:r w:rsidRPr="00A53E36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 земля. Однак, процес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об"єднання всіх польських земель так і не завершився.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Скориставшись із внутрішніх чвар у Литві, 1430 року Польща поширює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свою владу на Західне Поділля із центром у Кам'янці. Водночас Чернігівщина,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Новгород-Сіверщина й Стародубщина потрапили під владу Московського царс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тва, Північною Буковиною оволоділа Угорщина. У 1359 році ця територія опи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нилася під владою Молдавії, а в середині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ст. Північна Буковина разом з Мо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лдавією потрапили до складу Туреччини.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З кінця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ст. впродовж наступних майже 200 років долю більшості укра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їнських земель визначав політичний курс Польщі і Литви, спрямований на обо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пільне зближення.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Результатом тривалого руху назустріч один одному стало ухвалення на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Люблінському сеймі 1569 року унії, яка юридично оформила об'єднання Польщі</w:t>
      </w:r>
      <w:r w:rsidR="00770B0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і Литви в одну державу — Річ Посполиту (Республіку). Основними умовами, на яких відбулося об'єднання, були: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-очолює</w:t>
      </w:r>
      <w:proofErr w:type="spellEnd"/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Річ Посполиту </w:t>
      </w:r>
      <w:proofErr w:type="spellStart"/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стас</w:t>
      </w:r>
      <w:proofErr w:type="spellEnd"/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король, що обирається на спільному сеймі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представників Польщі і Литви;</w:t>
      </w:r>
    </w:p>
    <w:p w:rsidR="00A53E36" w:rsidRPr="00A53E36" w:rsidRDefault="00A53E36" w:rsidP="00A4136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при коронуванні король присягав на вірність обом народам;</w:t>
      </w:r>
    </w:p>
    <w:p w:rsidR="00A53E36" w:rsidRPr="00A53E36" w:rsidRDefault="00A53E36" w:rsidP="00A4136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підтверджувалися всі права і вольності шляхти та привілеї окремих осіб;</w:t>
      </w:r>
    </w:p>
    <w:p w:rsidR="00A53E36" w:rsidRPr="00A53E36" w:rsidRDefault="00A53E36" w:rsidP="00A41363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укладені до унії міжнародні договори обо</w:t>
      </w:r>
      <w:r w:rsid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х країн денонсувалися, якщо во</w:t>
      </w:r>
      <w:r w:rsid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ни були спрямовані проти однієї із договірних сторін;</w:t>
      </w:r>
    </w:p>
    <w:p w:rsidR="00A53E36" w:rsidRPr="00A53E36" w:rsidRDefault="00A53E36" w:rsidP="00A4136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запроваджувалася спільна монета;</w:t>
      </w:r>
    </w:p>
    <w:p w:rsidR="00A53E36" w:rsidRPr="00A53E36" w:rsidRDefault="00A53E36" w:rsidP="00A41363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узаконювалося право набувати землі для польської шляхти в Литві і для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литовської в Польщі.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Після злиття двох держав в одну Велике князівство Литовське не втратило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повністю своєї самостійності. Воно продовжувало мати у своєму розпорядженні власне військо, законодавство, окрему адміністрацію, чинну фінансову систему. Втрати торкнулися донедавна належних їй українських земель — Київщини, Во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лині, Поділля, що відійшли до Польського королівства. Щоправда, на Люблінсь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кому сеймі українська делегація неодноразово порушувала питання про можли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вість включення України, як третього суб'єкта, до складу Речі Посполитої. Хоча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цього зробити не вдалося, король змушений був піти на значні поступки україн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ським депутатам. Одразу після укладення унії своїм привілеєм він підтвердив рі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вноправність православних і католиків, дозволив користуватися українською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мовою у діловодстві й зносинах коронної канцелярії з місцевою адміністрацією.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uk-UA" w:eastAsia="ru-RU"/>
        </w:rPr>
        <w:t xml:space="preserve">7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Принаймні, ще впродовж двох десятиліть українські землі у складі королівства Польського мали статус, близький до автономного.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A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Державний устрій.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Система державної влади та управління у своєму роз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витку пройшли кілька етапів, а саме:</w:t>
      </w:r>
    </w:p>
    <w:p w:rsidR="00A53E36" w:rsidRPr="00A53E36" w:rsidRDefault="00A53E36" w:rsidP="00A41363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етап охопив період з другої половини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ст. до першої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ст.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цей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час Польща являла собою своєрідну станово-представницьку монархію на чолі з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lastRenderedPageBreak/>
        <w:t>королем та однопалатним парламентом. До його складу входила королівська рада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br/>
        <w:t>(магнати та католицькі священики), а також представники від шляхти;</w:t>
      </w:r>
    </w:p>
    <w:p w:rsidR="00A53E36" w:rsidRPr="00A41363" w:rsidRDefault="00A53E36" w:rsidP="00A41363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етап — друга </w:t>
      </w: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пол. </w:t>
      </w: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XV</w:t>
      </w: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ст. </w:t>
      </w: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-1572 рік — період ранньофеодальної республі</w:t>
      </w:r>
      <w:r w:rsidRP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41363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ки на чолі з королем. У 1476 році була створена окрема шляхетська палата, що</w:t>
      </w:r>
      <w:r w:rsidR="00A41363" w:rsidRPr="00A41363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</w:t>
      </w:r>
      <w:r w:rsidRPr="00A413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отримала назву посольської зборні. З цього часу вальний (загальний) сейм скла</w:t>
      </w:r>
      <w:r w:rsidRPr="00A413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4136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дається з двох палат — </w:t>
      </w:r>
      <w:r w:rsidRPr="00A413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сената </w:t>
      </w:r>
      <w:r w:rsidRPr="00A4136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і посольської зборні. Король став носієм виконав</w:t>
      </w:r>
      <w:r w:rsidRPr="00A4136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чої і до певної міри законодавчої влади. Він входив до складу сенату, був його головою. У разі відсутності короля на засіданні, ухвали та рішення сейму визна</w:t>
      </w:r>
      <w:r w:rsidRPr="00A4136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валися неправомірними.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етапі (1572-1791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pp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.)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відбулося різке послаблення королівської влади. Змінилася форма правління в Речі Посполитій. Вона продовжує залишатися рес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публікою, але влада монарха вже не передається в спадок. Він обирається на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елекційному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сеймі, що проводився на полі, неподалік від Варшави.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Державний устрій Речі Посполитої в основному сформувався у перші роки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її існування. Значний вплив на його еволюцію мали так звані "Генрікові артику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ли", ухвалені сеймом у зв'язку з обранням королем затятого католика, учасника Варфоломіївської ночі (масового знищення протестантів), французького принца Генріха Валуа у 1572 році. Не пробувши й шести місяців королем Речі Посполи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тої, він повернувся до Парижу, де зайняв порожній французький престол.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Приймаючи польську корону, Генріх Валуа зобов'язався не вирішувати пи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тань війни і миру, не скликати народного ополчення ("посполитого </w:t>
      </w:r>
      <w:proofErr w:type="spellStart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рушіння</w:t>
      </w:r>
      <w:proofErr w:type="spellEnd"/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")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без згоди сенату, мати при собі постійну раду із 16 сенаторів, кожні два роки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скликати сейм, тривалість якого обмежувалася шістьма тижнями. Король мав за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безпечувати територіальну цілісність Речі Посполитої, домагатися повернення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втрачених польських земель. В разі невиконання взятих на себе зобов'язань,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шляхта мала право відмовитися від покори королю.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Отже, внаслідок Люблінської унії 1569 року та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Генрікових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артикулів 1572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року верховна влада передавалася спільному литовсько-польському коронному сейму. Як вказують польські правові джерела, сейм Речі Посполитої складався з трьох компонентів: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spacing w:val="7"/>
          <w:sz w:val="28"/>
          <w:szCs w:val="28"/>
          <w:lang w:val="uk-UA" w:eastAsia="ru-RU"/>
        </w:rPr>
        <w:t xml:space="preserve">король.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В Речі Посполитій королю належала виконавча влада. Без за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твердження короля жоден закон не діяв. Кандидатами на польський престол мо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гли бути особи, що належали до родової польської знаті, католики, знайомі з віт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чизняним правом. Маєтності короля проголошувалися недоторканними.</w:t>
      </w:r>
    </w:p>
    <w:p w:rsidR="00A53E36" w:rsidRPr="00A41363" w:rsidRDefault="00A53E36" w:rsidP="00A4136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сенат.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Члени сенату призначалися королем довічно. До сенату входили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римо-католицькі священики, державні чинов</w:t>
      </w:r>
      <w:r w:rsidR="00A41363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ники вищого рангу. Після Люблін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ської унії кількість сенаторів стабілізувалася— 140 осіб. Першим сенатором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вважався глава польської католицької церкви.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Сенат скликався королем одночасно з посольською зборнею, але засідання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проводилися окремо. До компетенції сенату належало: розгляд проектів норма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тивних актів, ухвалених посольською зборнею; обговорення питань зовнішньої політики; участь у розгляді справ у сеймових судах під головуванням короля.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в) </w:t>
      </w:r>
      <w:r w:rsidRPr="00A53E36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uk-UA" w:eastAsia="ru-RU"/>
        </w:rPr>
        <w:t xml:space="preserve">посольська зборня.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До її складу входили 170 депутатів— послів від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земської шляхти. Вона обговорювала внесені королем проекти законів, ухвалю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вала рішення з окремих спорів. Після закінчення роботи сейму посли звітували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на повітових сеймиках, які їх обрали до коронного сейму.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Усі питання в нижній палаті вального сейму ухвалювалися одностайно. До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статньо було одному делегату проголосувати проти, щоб зірвати ухвалення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будь-якого рішення. Це правило отримало назву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liberum</w:t>
      </w:r>
      <w:proofErr w:type="spellEnd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veto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(вільна заборона).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Зловживання правом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veto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інколи призводило до того, що сейми не могли розпо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чати свою роботу. Зазначимо, що в сенаті принцип одностайності не застосову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вався, тому що король мав вирішальний голос.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Органи державного управління.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Як зазначалося, виконавча влада в Речі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Посполитій належала королю. Виконувати обов'язки йому допомагали вищі са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новники, що входили до складу сенату, зокрема:</w:t>
      </w:r>
    </w:p>
    <w:p w:rsidR="00A53E36" w:rsidRPr="00A53E36" w:rsidRDefault="00A53E36" w:rsidP="00A4136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великий або коронний маршалок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відав королівським двором;</w:t>
      </w:r>
    </w:p>
    <w:p w:rsidR="00A53E36" w:rsidRPr="00A53E36" w:rsidRDefault="00A53E36" w:rsidP="00A4136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надвірний маршалок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— заступник коронного;</w:t>
      </w:r>
    </w:p>
    <w:p w:rsidR="00A53E36" w:rsidRPr="00A53E36" w:rsidRDefault="00A53E36" w:rsidP="00A4136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коронний канцлер, </w:t>
      </w:r>
      <w:proofErr w:type="spellStart"/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>підканцлер</w:t>
      </w:r>
      <w:proofErr w:type="spellEnd"/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— відали королівською канцелярією;</w:t>
      </w:r>
    </w:p>
    <w:p w:rsidR="00A53E36" w:rsidRPr="00A53E36" w:rsidRDefault="00A53E36" w:rsidP="00A41363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коронний підскарбій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— відав державною скарбницею;</w:t>
      </w:r>
    </w:p>
    <w:p w:rsidR="00A53E36" w:rsidRPr="00A53E36" w:rsidRDefault="00A53E36" w:rsidP="00A41363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коронний гетьман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— головнокомандувач збройних сил Речі Посполитої,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br/>
        <w:t>який обіймав посаду довічно;</w:t>
      </w:r>
    </w:p>
    <w:p w:rsidR="00A53E36" w:rsidRPr="00A53E36" w:rsidRDefault="00A53E36" w:rsidP="00A41363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bCs/>
          <w:spacing w:val="7"/>
          <w:sz w:val="28"/>
          <w:szCs w:val="28"/>
          <w:lang w:val="uk-UA" w:eastAsia="ru-RU"/>
        </w:rPr>
        <w:lastRenderedPageBreak/>
        <w:t>референдарії</w:t>
      </w:r>
      <w:proofErr w:type="spellEnd"/>
      <w:r w:rsidRPr="00A53E36">
        <w:rPr>
          <w:rFonts w:ascii="Times New Roman" w:eastAsia="Times New Roman" w:hAnsi="Times New Roman" w:cs="Times New Roman"/>
          <w:bCs/>
          <w:spacing w:val="7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(духовний та світський)— помічники короля у королівсь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кому суді. Після Люблінської унії брали участь у засіданні сенату з правом дора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дчого голосу.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6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Місцеві органи влади.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Система управління на землях Західної України, за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хоплених Польщею, тривалий час організовувалася за давньоруськими зразками. Лише з 1434 року вона починає здійснюватися польською адміністрацією. Такою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ж вона в основному залишалася і після утворення Речі Посполитої.</w:t>
      </w:r>
    </w:p>
    <w:p w:rsidR="00A41363" w:rsidRPr="00A53E36" w:rsidRDefault="00A53E36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 адміністративному відношенні Річ Посполита поділялася на три провін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ції — Велику Польщу, Малу Польщу, до складу якої входила більша частина за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хоплених українських земель, і Литву. У свою ч</w:t>
      </w:r>
      <w:r w:rsidR="00A41363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ергу провінції поділялися на ме</w:t>
      </w:r>
      <w:r w:rsidR="00A41363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нші </w:t>
      </w:r>
      <w:proofErr w:type="spellStart"/>
      <w:r w:rsidR="00A41363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адміністративно-териториальні</w:t>
      </w:r>
      <w:proofErr w:type="spellEnd"/>
      <w:r w:rsidR="00A41363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одиниці — воєводства, повіти. Очолював </w:t>
      </w:r>
      <w:r w:rsidR="00A41363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воєводство воєвода, який, окрім того, здійснював судові функції та керував </w:t>
      </w:r>
      <w:r w:rsidR="00A41363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шляхетським корпусом свого воєводства в разі військових дій. У віданні старост </w:t>
      </w:r>
      <w:r w:rsidR="00A41363"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та замкових управителів перебували замки, села, староства. Старости очолювали </w:t>
      </w:r>
      <w:proofErr w:type="spellStart"/>
      <w:r w:rsidR="00A41363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гродські</w:t>
      </w:r>
      <w:proofErr w:type="spellEnd"/>
      <w:r w:rsidR="00A41363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суди. На чолі повітів стояли каштеляни.</w:t>
      </w:r>
    </w:p>
    <w:p w:rsidR="00A41363" w:rsidRPr="00A53E36" w:rsidRDefault="00A41363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Органами місцевого самоврядування згідно з Конституцією 1509 року ви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знавалися шляхетські сеймики.</w:t>
      </w:r>
    </w:p>
    <w:p w:rsidR="00A41363" w:rsidRPr="00A53E36" w:rsidRDefault="00A41363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Низовою ланкою адміністрації Речі Посполитої були волосні і сільські ор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гани. Справами волості відав королівський волосний староста, якому був під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  <w:t>порядкований волосний писар. Питання сільського життя вирішував сільський сход. Він же обирав сільського старосту. З часом ці самоврядні органи втрати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ли свій вплив, а на їх місце стали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призначаться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управителі.</w:t>
      </w:r>
    </w:p>
    <w:p w:rsidR="00A41363" w:rsidRPr="00A53E36" w:rsidRDefault="00A41363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Впродовж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XVII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ст. у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Польщі, як і на Заході, склалися такі політично ак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тивні суспільні стани (див. схему 5):</w:t>
      </w:r>
    </w:p>
    <w:p w:rsidR="00A41363" w:rsidRPr="00A53E36" w:rsidRDefault="00A41363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- шляхта поділялася на:</w:t>
      </w:r>
    </w:p>
    <w:p w:rsidR="00A41363" w:rsidRPr="00A53E36" w:rsidRDefault="00A41363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а) </w:t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магнатів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(великих землевласників); б) </w:t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середніх і дрібнопомісних земле</w:t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softHyphen/>
        <w:t xml:space="preserve">власників;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в) </w:t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"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ходачкову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 шляхту"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(від "</w:t>
      </w:r>
      <w:proofErr w:type="spellStart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ходачки</w:t>
      </w:r>
      <w:proofErr w:type="spellEnd"/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" — личаки) — зубожілий про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шарок, який не мав земельної власності.</w:t>
      </w:r>
    </w:p>
    <w:p w:rsidR="00A41363" w:rsidRPr="00A53E36" w:rsidRDefault="00A41363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1363" w:rsidRPr="00A53E36" w:rsidSect="00A53E36">
          <w:pgSz w:w="11909" w:h="16834"/>
          <w:pgMar w:top="1249" w:right="360" w:bottom="1248" w:left="888" w:header="720" w:footer="720" w:gutter="0"/>
          <w:cols w:space="1123"/>
          <w:docGrid w:linePitch="272"/>
        </w:sect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Магнати мали право видавати правові акти, які поширювалися на власних під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даних. Із їх 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и</w:t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сла формувався сенат, призначалися найвищі посадовці в державі.</w:t>
      </w:r>
    </w:p>
    <w:p w:rsidR="00A53E36" w:rsidRPr="00A53E36" w:rsidRDefault="00A53E36" w:rsidP="00A53E36">
      <w:pPr>
        <w:framePr w:h="2702" w:hSpace="38" w:wrap="notBeside" w:vAnchor="text" w:hAnchor="margin" w:x="-167" w:y="3534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339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Схема 5.Суспільний лад Речі Посполитої Польської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Середня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шляхта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становила могутню політичну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силу.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Саме її пред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ставники обирали короля, затверджували закони, податки, впливали на внутрі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шню та зовнішню політику в державі.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Із середини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ст. шляхетство стало передаватися у спадщину. Дарувати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його міг лише сейм, а його втрата відбувалася лише за рішенням суду.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На приєднаних у кінці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ст. галицьких землях українська шляхта мала значно менші права та привілеї порівняно з польською аристократією. На відмі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ну від польських українські шляхтичі змушені були брати участь у військових походах польського короля, сплачувати до королівської скарбниці грошові й на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туральні податки, ремонтувати дороги та замки;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духовенство поділялося на римо-католицьк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е, греко-католицьке (з 1596 ро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ку) і православне. Привілейоване становище </w:t>
      </w:r>
      <w:r w:rsidR="0077334B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займала римо-католицька церква,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яка володіла кількома сотнями сіл. По кілька </w:t>
      </w:r>
      <w:r w:rsidR="0077334B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десятків сіл перебувало в руках </w:t>
      </w:r>
      <w:bookmarkStart w:id="0" w:name="_GoBack"/>
      <w:bookmarkEnd w:id="0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монастирів.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Православна церква втратила своє привілейоване становище й опинилася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перед небезпекою повного знищення. Призначення на вищі церковні посади здійснювалося польським королем, діяльність контролювалася державною вла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дою. Православним заборонялося мати приватну власність.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Таке становище існувало до 1434 року, коли православних було частково урівняно в правах із римо-католиками. Остаточний паритет 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правах був досяг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нутий лише напередодні Люблінської унії;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міщани. Порівняно з країнами Західної Європи міщани в </w:t>
      </w:r>
      <w:r w:rsidR="0077334B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Польщі мали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значно меншу політичну вагу. Як окремий суспільний стан вони не були пред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ставлені в польському сеймі, з 1496 року їм не д</w:t>
      </w:r>
      <w:r w:rsidR="0077334B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озволялося купувати та володіти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земельною власністю, заборонялося займати де</w:t>
      </w:r>
      <w:r w:rsidR="0077334B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ржавні посади, їм був обмежений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доступ і до вищих церковних посад.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 порівняно кращому становищі перебували міста з магдебурзьким правом.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Столиці Галичини— місту Львову— магдебурзьке право було надане у 1356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році. Ним передбачалося рівність усіх громадян міста перед законом. Однак на практиці керівництво справами у містах належало міському патриціатові, який у національному відношенні складався переважно з представників польської та німецької національностей, римо-католиків за віросповіданням. У статутах бага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тьох міст, що керувалися магдебурзьким правом, зазначалося, що вся міська вла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да служить тільки тим, хто визнає римську віру;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- вільні селяни або "кметь" поділялися на 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 xml:space="preserve">чиншових,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які сплачували на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туральний податок, та </w:t>
      </w:r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службових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— платили чинш і відробляли панщину.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ст. панщина сягала 14 днів на рік, а в наступному столітті вона значно зросла 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досягла 6 днів на тиждень. Крім того, селяни сплачували десятину на користь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церкви, а галицькі кметі обкладалися податком у скарбницю держави. Селяни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втрачали громадянські права— права власності, права суду, мали обмежене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право виходу від землевласника. Лише в тому разі вони могли його залишити,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якщо виконували поставлені господарем умови.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Судочинство над селянином здійснював сам землевласник. Смерть кметя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оцінювалося в 4 рази дешевше, ніж убивство шляхтича.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Годовщина за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його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вбивство ділилася між родичами небіжчика (3/4) та його паном (1/4).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Таким чином, селянство поступово перетворюється на залежне від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>своїх кріпосників. Кріпацтво в Польщі узаконюється постановою Петриківського сей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му у 1496 році;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- напіввільні люди. У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— першій половині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ст. на українських те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риторіях Польщі відомі такі категорії напівзалежного населення: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капанні люди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— особи, цілковито прикріпл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ені до землі, які не мали права </w:t>
      </w:r>
      <w:r w:rsidR="0077334B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окинути свого господаря;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ординці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— селяни, які працювали на королівських угіддях і перебували</w:t>
      </w:r>
      <w:r w:rsidR="0077334B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під опікою короля. Мали однакові права з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кал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анними</w:t>
      </w:r>
      <w:proofErr w:type="spellEnd"/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людьми. Назва, ймовірно,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походить від виконання ними додаткових фу</w:t>
      </w:r>
      <w:r w:rsidR="0077334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нкцій з охорони рубежів держави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від нападу Золотої Орди;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в)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сотні люди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— особи, які проживали поблизу замків та фортець, забезпе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чували їх товарами ремісничого виробництва.</w:t>
      </w:r>
      <w:r w:rsidR="0077334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Податків не сплачували, на них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поширювалася юрисдикція замкового суду.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Соціальне становище напівзалежного населення фактично було кращим,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ніж вільних селян. Саме тому значна кількість кметі добровільно переходила до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категорії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каланних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, ординців,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сотних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людей, самостійно позбавляючи себе пев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них особистих свобод;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- невільники або раби. Про них є згадки, які відносять лише до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першої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Будь-який невільник міг позбутися рабства, викупившись із 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нього.</w:t>
      </w:r>
    </w:p>
    <w:p w:rsidR="00A41363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A41363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uk-UA" w:eastAsia="ru-RU"/>
        </w:rPr>
        <w:t>Джерела права.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На українських землях, що входили до складу Польщі, 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потім Речі Посполитої, діючими джерелами права були:</w:t>
      </w:r>
      <w:r w:rsidR="00A4136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звичаєве право;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"Руська Правда"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діяла на українських землях, приєднаних до Польщі в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XIV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першій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ст.;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магдебурзьке або німецьке право.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Витоки німецького права у Польщі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сягають середини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XIII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ст. Саме так називаються норми, які обумовлювали пра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вове становище німецьких переселенців на території королівства. Згідно з ними,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німецьким селянам надавалася низка пільг і переваг порівняно з місцевим селян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  <w:t xml:space="preserve">ством, заохочуючи таким чином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lastRenderedPageBreak/>
        <w:t>іноземців до переселення. Однак, у сільській мі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сцевості воно не використало всього правового потенціалу.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Зате в умовах міст збірник правових норм німецького дворянина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Ейке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фон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Репкова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, укладений у першій половині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XIII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ст.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Магдебурзі, знайшов найповні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ше застосування. Потрапивши до польських міст, воно почало відходити від сво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го німецького прототипу, вбираючи в себе характерні риси місцевого права. Га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рмонізація сталася настільки природно, що піддані короля стали вважати його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власним польським правом. А сам король Казимир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у 1356 році заборонив міс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  <w:t xml:space="preserve">там звертатися за консультаціями у судових справах до міста Магдебурга. З цією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метою ним був заснований Вищий суд німецького права у Кракові;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>Вислицький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 xml:space="preserve"> статут 1347 року.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Це перший кодифікований збірник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звичаєвого права Польщі. Ним визначалися правові рамки для окремих станів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суспільства, насамперед для шляхти і духовенства. На обидва стани покладалися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обов'язки військової служби на користь короля залежно від розмірів землеволо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діння. Якщо з якихось причин священик не міг її виконати, обов'язок військової служби дозволялося передати комусь із близьких родичів. В противному разі зе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мельне володіння відбиралося і поверталося до королівського земельного фонду;</w:t>
      </w:r>
    </w:p>
    <w:p w:rsidR="0077334B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Вартський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 статут 1420-1423 років.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Головна увага приділена шлюб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но-сімейному, спадковому та опікунському правам. В окремих статтях йдеться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про обсяги судової компетенції сільських старост;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uk-UA" w:eastAsia="ru-RU"/>
        </w:rPr>
        <w:t>10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різноманітні 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>королівські закони, загальні й особисті привілеї, законо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softHyphen/>
        <w:t xml:space="preserve">давство сеймиків, а з утворенням вального сейму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— 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>його власні акти;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судова практика,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тобто рішення вищих королівських судів і місцеві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з'їзди феодалів створювали обов'язковий судовий прецедент для вирішення ана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логічних справ.</w:t>
      </w:r>
    </w:p>
    <w:p w:rsidR="00A53E36" w:rsidRPr="00A53E36" w:rsidRDefault="0077334B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proofErr w:type="spellStart"/>
      <w:r w:rsidR="00A53E36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в</w:t>
      </w:r>
      <w:proofErr w:type="gramEnd"/>
      <w:r w:rsidR="00A53E36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ітськими</w:t>
      </w:r>
      <w:proofErr w:type="spellEnd"/>
      <w:r w:rsidR="00A53E36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судами першої інстанції стали </w:t>
      </w:r>
      <w:r w:rsidR="00A53E36"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земські, </w:t>
      </w:r>
      <w:proofErr w:type="spellStart"/>
      <w:r w:rsidR="00A53E36"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старостипські</w:t>
      </w:r>
      <w:proofErr w:type="spellEnd"/>
      <w:r w:rsidR="00A53E36"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>, ма</w:t>
      </w:r>
      <w:r w:rsidR="00A53E36"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softHyphen/>
      </w:r>
      <w:r w:rsidR="00A53E36"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гістратські суди в містах та </w:t>
      </w:r>
      <w:proofErr w:type="spellStart"/>
      <w:r w:rsidR="00A53E36"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підкоморські</w:t>
      </w:r>
      <w:proofErr w:type="spellEnd"/>
      <w:r w:rsidR="00A53E36"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 суди. </w:t>
      </w:r>
      <w:r w:rsidR="00A53E36"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Якщо в Литві вони були в </w:t>
      </w:r>
      <w:r w:rsidR="00A53E36"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lastRenderedPageBreak/>
        <w:t>ко</w:t>
      </w:r>
      <w:r w:rsidR="00A53E36"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="00A53E36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жному повіті, то в Польщі — в кожному воєводстві. Склад земського суду оби</w:t>
      </w:r>
      <w:r w:rsidR="00A53E36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="00A53E36"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рався на повітових сеймиках і довічно затверджувався королем. У визначений </w:t>
      </w:r>
      <w:r w:rsidR="00A53E36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час суд об'їжджав усі повіти, воєводства і розглядав як цивільні, так і криміна</w:t>
      </w:r>
      <w:r w:rsidR="00A53E36"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="00A53E36"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льні справи.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Суд був колегіальним, а в його роботі брало участь 5-6 представників із чи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сла шляхетської аристократії. До компетенції земських судів належали майже всі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кримінальні та цивільні справи, в яких однією із сторін виступав шляхтич.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Підкоморський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суд вирішував спірні справи, які стосувалися встановлення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меж та кордонів між окремими земельними володіннями;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>старостипські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 суди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— суди представників королівської адміністрації.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У Литві так називалися </w:t>
      </w:r>
      <w:proofErr w:type="spellStart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гродські</w:t>
      </w:r>
      <w:proofErr w:type="spellEnd"/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або замкові суди. їх очолювали старости або їх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  <w:t xml:space="preserve">ні заступники — підстарости. Під юрисдикцію потрапляла не лише шляхта, а й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усе вільне населення, що не було підсудне становим земським та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підкоморським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судам. За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Вартським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статутом 1423 року судові права королівських старост об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межувалися. Тепер він міг здійснювати правосуддя лише з чотирьох артикулів: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зґвалтування, підпал, пограбування та "наїзд" — розбійний напад;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магістратський суд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для міст, що мали магдебурзьке право. Судові по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вноваження здійснював війт як голова міської влади спільно з виборними при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сяжними засідателями, які називалися лавниками.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Вищою судовою і єдиною апеляційною інстанцією виступали королівські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суди, на засіданні яких король або сам здійснював правосуддя, або за допомогою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ним уповноважених можновладців. До таких судів належали:</w:t>
      </w:r>
    </w:p>
    <w:p w:rsidR="00A53E36" w:rsidRPr="00A53E36" w:rsidRDefault="00A53E36" w:rsidP="00A41363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10"/>
          <w:sz w:val="28"/>
          <w:szCs w:val="28"/>
          <w:lang w:val="uk-UA" w:eastAsia="ru-RU"/>
        </w:rPr>
        <w:t xml:space="preserve">власний королівський трибунал, </w:t>
      </w:r>
      <w:r w:rsidRPr="00A53E3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на якому король особисто розглядав</w:t>
      </w:r>
      <w:r w:rsidR="0077334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справи і виносив по них вироки. Йому були підсудні всі справи, що стосувалися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порушення шляхетських прав і привілеїв, а також будь-які справи, які король</w:t>
      </w:r>
      <w:r w:rsidR="0077334B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бажав узяти до свого провадження;</w:t>
      </w:r>
    </w:p>
    <w:p w:rsidR="00A53E36" w:rsidRPr="00A41363" w:rsidRDefault="00A53E36" w:rsidP="00A41363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суд державного сейму.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Проводився під ча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 засідання сейму. На 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>ньому го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ловував король. До компетенції сеймового суду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відносилися злочини проти дер</w:t>
      </w:r>
      <w:r w:rsidR="0077334B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жави, посадові злочини, образа короля тощо;</w:t>
      </w:r>
    </w:p>
    <w:p w:rsidR="00A53E36" w:rsidRPr="00A53E36" w:rsidRDefault="00A53E36" w:rsidP="00A41363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val="uk-UA" w:eastAsia="ru-RU"/>
        </w:rPr>
        <w:t xml:space="preserve">суд </w:t>
      </w:r>
      <w:r w:rsidRPr="00A53E36">
        <w:rPr>
          <w:rFonts w:ascii="Times New Roman" w:eastAsia="Times New Roman" w:hAnsi="Times New Roman" w:cs="Times New Roman"/>
          <w:iCs/>
          <w:spacing w:val="6"/>
          <w:sz w:val="28"/>
          <w:szCs w:val="28"/>
          <w:lang w:val="uk-UA" w:eastAsia="ru-RU"/>
        </w:rPr>
        <w:t xml:space="preserve">королівських асесорів 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розглядав справи, що стосувалися міст, розта</w:t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softHyphen/>
        <w:t>шованих у королівських вотчинах. Правосуддя здійснював коронний канцлер.</w:t>
      </w:r>
      <w:r w:rsidR="0077334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Розглядав справи, що поступали в апеляційному порядку із магістратських судів;</w:t>
      </w:r>
    </w:p>
    <w:p w:rsidR="00A53E36" w:rsidRPr="00A53E36" w:rsidRDefault="00A53E36" w:rsidP="00A41363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  <w:lang w:val="uk-UA" w:eastAsia="ru-RU"/>
        </w:rPr>
        <w:t xml:space="preserve">суд </w:t>
      </w:r>
      <w:proofErr w:type="spellStart"/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>референдаріїв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на якому розглядалися </w:t>
      </w:r>
      <w:r w:rsidR="0077334B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спори між збирачами податків із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королівських вотчин та селянами, які в них жили й працювали;</w:t>
      </w:r>
    </w:p>
    <w:p w:rsidR="00A53E36" w:rsidRPr="00A53E36" w:rsidRDefault="00A53E36" w:rsidP="00A41363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val="uk-UA" w:eastAsia="ru-RU"/>
        </w:rPr>
        <w:t xml:space="preserve">суд </w:t>
      </w: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великого маршалка.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Під його юрисди</w:t>
      </w:r>
      <w:r w:rsidR="0077334B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кцією перебували всі справи, що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стосувалися порушення правопорядку та тиші у столиці Польського королівства;</w:t>
      </w:r>
    </w:p>
    <w:p w:rsidR="00A53E36" w:rsidRPr="00A53E36" w:rsidRDefault="00A53E36" w:rsidP="00A41363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 xml:space="preserve">комісарський </w:t>
      </w: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суд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— це суд уповноважених королем осіб, спеціально при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="005C45AA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значених для розгляду певної справи."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Окрім світських судів, існували </w:t>
      </w: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духовні суди.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Першою інстанцією для них були суди єпископа, другою — архієпископа, третьою — суд Папи Римського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Ватикані. Розглядалися справи світських осіб за злочини проти церкви та проти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правні дії священиків.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Вищою апеляційною інстанцією для всіх світських судів, як зазначалося,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був король. Проте після судової реформи 1578 року компетенція короля була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значно звужена. Король не усувався остаточно від судочинства, однак апеляційні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функції від нього перейшли до </w:t>
      </w:r>
      <w:r w:rsidRPr="00A53E36"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uk-UA" w:eastAsia="ru-RU"/>
        </w:rPr>
        <w:t xml:space="preserve">Коронного </w:t>
      </w:r>
      <w:r w:rsidRPr="00A53E36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>трибуналу.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45A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ru-RU"/>
        </w:rPr>
        <w:t>Судовий процес.</w:t>
      </w: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Тогочасні правові пам'ятки не розрізняють цивільне су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дочинство від кримінального. Судовий процес розпочинався з позовної заяви,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яку могли подати лише повнолітні особи. За неявку без поважних причин до су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ду у відповідача </w:t>
      </w:r>
      <w:proofErr w:type="spellStart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конфісковувався</w:t>
      </w:r>
      <w:proofErr w:type="spellEnd"/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один чи два воли. У разі неявки вдруге і втретє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відповідач програвав справу. Якщо не з'являвся позивач, вигравав відповідач,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якщо останній був присутній на процесі.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На наступній стадії судового процесу суддя переходив до розгляду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lastRenderedPageBreak/>
        <w:t xml:space="preserve">доказів,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наданих обома сторонами.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Доказами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вважалися: </w:t>
      </w:r>
      <w:r w:rsidRPr="00A53E3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  <w:lang w:val="uk-UA" w:eastAsia="ru-RU"/>
        </w:rPr>
        <w:t>особисте зізнання; присяга;</w:t>
      </w:r>
      <w:r w:rsidR="00A41363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  <w:lang w:val="uk-UA" w:eastAsia="ru-RU"/>
        </w:rPr>
        <w:t xml:space="preserve">свідчення очевидців; офіційні (королівські) привілеї; </w:t>
      </w:r>
      <w:r w:rsidRPr="00A53E36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val="uk-UA" w:eastAsia="ru-RU"/>
        </w:rPr>
        <w:t xml:space="preserve">приватні </w:t>
      </w:r>
      <w:r w:rsidR="00A41363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uk-UA" w:eastAsia="ru-RU"/>
        </w:rPr>
        <w:t>(боргові зобов’я</w:t>
      </w:r>
      <w:r w:rsidR="00A41363" w:rsidRPr="00A53E36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uk-UA" w:eastAsia="ru-RU"/>
        </w:rPr>
        <w:t>зання</w:t>
      </w:r>
      <w:r w:rsidRPr="00A53E36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uk-UA" w:eastAsia="ru-RU"/>
        </w:rPr>
        <w:t xml:space="preserve">) </w:t>
      </w:r>
      <w:r w:rsidRPr="00A53E36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val="uk-UA" w:eastAsia="ru-RU"/>
        </w:rPr>
        <w:t>документи.</w:t>
      </w:r>
    </w:p>
    <w:p w:rsidR="00A53E36" w:rsidRPr="00A53E36" w:rsidRDefault="00A53E36" w:rsidP="00A41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Після заслуховування обох сторін і оцінки усіх доказів суд ухвалював рі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шення. Сторона, що виграла справу, мала внести на користь судді відповідну</w:t>
      </w:r>
      <w:r w:rsidR="00A4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плату, що називалася "подарунком на пам'ять". Закон дозволяв судді стягувати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за розгляд справ мито в розмірі від 2 до 4 грошей. Особа, яка програла справу,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мала сплатити значні штрафи.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Стосовно розгляду справ про вбивство існувала дещо інша процедура. Оскі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softHyphen/>
        <w:t xml:space="preserve">льки судді не мали права розслідувати справи про вбивство, коли не встановлена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особа злочинця, заявник мав вказати ім'я підозрюваної особи. Тільки після цього 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суддя призначав спеціального судового чиновника, який проводив розслідування злочину.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A">
        <w:rPr>
          <w:rFonts w:ascii="Times New Roman" w:eastAsia="Times New Roman" w:hAnsi="Times New Roman" w:cs="Times New Roman"/>
          <w:b/>
          <w:bCs/>
          <w:spacing w:val="1"/>
          <w:w w:val="93"/>
          <w:sz w:val="28"/>
          <w:szCs w:val="28"/>
          <w:lang w:val="uk-UA" w:eastAsia="ru-RU"/>
        </w:rPr>
        <w:t>Кримінальне право.</w:t>
      </w:r>
      <w:r w:rsidRPr="00A53E36">
        <w:rPr>
          <w:rFonts w:ascii="Times New Roman" w:eastAsia="Times New Roman" w:hAnsi="Times New Roman" w:cs="Times New Roman"/>
          <w:bCs/>
          <w:spacing w:val="1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До середини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en-US" w:eastAsia="ru-RU"/>
        </w:rPr>
        <w:t>XV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ст. на </w:t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українськиї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 землях, приєдна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них до Польщі, продовжували діяти норми кримінального права "Руської прав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ди". З другої половини століття польське кримінальне право стало на українсь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  <w:t>ких територіях домінуючим. За римською правовою традицією злочини поділя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лися на публічні і приватні. До публічних належали:</w:t>
      </w:r>
    </w:p>
    <w:p w:rsidR="00A53E36" w:rsidRPr="00A53E36" w:rsidRDefault="00A53E36" w:rsidP="00A4136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1"/>
          <w:w w:val="93"/>
          <w:sz w:val="28"/>
          <w:szCs w:val="28"/>
          <w:lang w:val="uk-UA" w:eastAsia="ru-RU"/>
        </w:rPr>
        <w:t xml:space="preserve">образа </w:t>
      </w:r>
      <w:r w:rsidRPr="00A53E36">
        <w:rPr>
          <w:rFonts w:ascii="Times New Roman" w:eastAsia="Times New Roman" w:hAnsi="Times New Roman" w:cs="Times New Roman"/>
          <w:iCs/>
          <w:spacing w:val="1"/>
          <w:w w:val="93"/>
          <w:sz w:val="28"/>
          <w:szCs w:val="28"/>
          <w:lang w:val="uk-UA" w:eastAsia="ru-RU"/>
        </w:rPr>
        <w:t xml:space="preserve">королівського маєстату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— злочини проти особи короля;</w:t>
      </w:r>
    </w:p>
    <w:p w:rsidR="00A53E36" w:rsidRPr="00A53E36" w:rsidRDefault="00A53E36" w:rsidP="00A4136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2"/>
          <w:w w:val="93"/>
          <w:sz w:val="28"/>
          <w:szCs w:val="28"/>
          <w:lang w:val="uk-UA" w:eastAsia="ru-RU"/>
        </w:rPr>
        <w:t xml:space="preserve">злочини проти держави.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До них відносилися повстання, видача ворогу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державної таємниці, підбурювання до бунту. Серед державних злочинів </w:t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виділя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лися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 ті, що порушували громадський порядок під час проведення судового </w:t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засі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дання: оголення меча в залі суду, вхід до судового приміщення без дозволу суду,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відмова від виконання судового вироку. За здійснення вказаних злочинів перед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бачався</w:t>
      </w:r>
      <w:proofErr w:type="spellEnd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 штраф у розмірі від 3 до 14 гривень.</w:t>
      </w:r>
    </w:p>
    <w:p w:rsidR="00A53E36" w:rsidRPr="00A53E36" w:rsidRDefault="00A53E36" w:rsidP="00A4136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 xml:space="preserve">злочини проти </w:t>
      </w:r>
      <w:r w:rsidRPr="00A53E36">
        <w:rPr>
          <w:rFonts w:ascii="Times New Roman" w:eastAsia="Times New Roman" w:hAnsi="Times New Roman" w:cs="Times New Roman"/>
          <w:iCs/>
          <w:w w:val="93"/>
          <w:sz w:val="28"/>
          <w:szCs w:val="28"/>
          <w:lang w:val="uk-UA" w:eastAsia="ru-RU"/>
        </w:rPr>
        <w:t xml:space="preserve">релігії.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Як </w:t>
      </w:r>
      <w:r w:rsidRPr="00A53E36">
        <w:rPr>
          <w:rFonts w:ascii="Times New Roman" w:eastAsia="Times New Roman" w:hAnsi="Times New Roman" w:cs="Times New Roman"/>
          <w:bCs/>
          <w:w w:val="93"/>
          <w:sz w:val="28"/>
          <w:szCs w:val="28"/>
          <w:lang w:val="uk-UA" w:eastAsia="ru-RU"/>
        </w:rPr>
        <w:t xml:space="preserve">і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у Великому князівстві Литовському, </w:t>
      </w:r>
      <w:r w:rsidRPr="00A53E36">
        <w:rPr>
          <w:rFonts w:ascii="Times New Roman" w:eastAsia="Times New Roman" w:hAnsi="Times New Roman" w:cs="Times New Roman"/>
          <w:bCs/>
          <w:w w:val="93"/>
          <w:sz w:val="28"/>
          <w:szCs w:val="28"/>
          <w:lang w:val="uk-UA" w:eastAsia="ru-RU"/>
        </w:rPr>
        <w:t>суворо</w:t>
      </w:r>
      <w:r w:rsidRPr="00A53E36">
        <w:rPr>
          <w:rFonts w:ascii="Times New Roman" w:eastAsia="Times New Roman" w:hAnsi="Times New Roman" w:cs="Times New Roman"/>
          <w:bCs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bCs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bCs/>
          <w:spacing w:val="-2"/>
          <w:w w:val="93"/>
          <w:sz w:val="28"/>
          <w:szCs w:val="28"/>
          <w:lang w:val="uk-UA" w:eastAsia="ru-RU"/>
        </w:rPr>
        <w:t xml:space="preserve">му покаранню </w:t>
      </w:r>
      <w:r w:rsidRPr="00A53E36">
        <w:rPr>
          <w:rFonts w:ascii="Times New Roman" w:eastAsia="Times New Roman" w:hAnsi="Times New Roman" w:cs="Times New Roman"/>
          <w:spacing w:val="-2"/>
          <w:w w:val="93"/>
          <w:sz w:val="28"/>
          <w:szCs w:val="28"/>
          <w:lang w:val="uk-UA" w:eastAsia="ru-RU"/>
        </w:rPr>
        <w:t>підлягали особи, які перейшли до нехристиянської віри. Злочином</w:t>
      </w:r>
      <w:r w:rsidRPr="00A53E36">
        <w:rPr>
          <w:rFonts w:ascii="Times New Roman" w:eastAsia="Times New Roman" w:hAnsi="Times New Roman" w:cs="Times New Roman"/>
          <w:spacing w:val="-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bCs/>
          <w:w w:val="86"/>
          <w:sz w:val="28"/>
          <w:szCs w:val="28"/>
          <w:lang w:val="uk-UA" w:eastAsia="ru-RU"/>
        </w:rPr>
        <w:t>проти релігії вважалося чаклунство;</w:t>
      </w:r>
    </w:p>
    <w:p w:rsidR="00A53E36" w:rsidRPr="00A53E36" w:rsidRDefault="00A53E36" w:rsidP="00A4136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86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3"/>
          <w:w w:val="93"/>
          <w:sz w:val="28"/>
          <w:szCs w:val="28"/>
          <w:lang w:val="uk-UA" w:eastAsia="ru-RU"/>
        </w:rPr>
        <w:t xml:space="preserve">злочини проти громадського порядку та спокою. 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До них відносилися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bCs/>
          <w:w w:val="93"/>
          <w:sz w:val="28"/>
          <w:szCs w:val="28"/>
          <w:lang w:val="uk-UA" w:eastAsia="ru-RU"/>
        </w:rPr>
        <w:t xml:space="preserve">розбійні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напади, насамперед напад на шляхетський будинок;</w:t>
      </w:r>
    </w:p>
    <w:p w:rsidR="00A53E36" w:rsidRPr="00A53E36" w:rsidRDefault="00A53E36" w:rsidP="00A4136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lastRenderedPageBreak/>
        <w:t xml:space="preserve">злочини проти </w:t>
      </w:r>
      <w:r w:rsidRPr="00A53E36">
        <w:rPr>
          <w:rFonts w:ascii="Times New Roman" w:eastAsia="Times New Roman" w:hAnsi="Times New Roman" w:cs="Times New Roman"/>
          <w:iCs/>
          <w:w w:val="93"/>
          <w:sz w:val="28"/>
          <w:szCs w:val="28"/>
          <w:lang w:val="uk-UA" w:eastAsia="ru-RU"/>
        </w:rPr>
        <w:t xml:space="preserve">особи.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На першому місці стояло вбивство. Покарання за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br/>
        <w:t>лежало насамперед від соціального статусу потерпілого. Якщо ним був шляхтич,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то винний у вбивстві сплачував 60 гривень пені (штрафу), якщо дрібнопомісний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t>дворянин— 30 гривень, а коли селянин— 10 гривень, із яких 6 ішло родичам</w:t>
      </w:r>
      <w:r w:rsidRPr="00A53E36">
        <w:rPr>
          <w:rFonts w:ascii="Times New Roman" w:eastAsia="Times New Roman" w:hAnsi="Times New Roman" w:cs="Times New Roman"/>
          <w:spacing w:val="5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потерпілого, а 4 — до королівської скарбниці.</w:t>
      </w:r>
    </w:p>
    <w:p w:rsidR="00A53E36" w:rsidRPr="00A41363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До злочинів проти особи належали також нанесення тілесних пошкоджень, </w:t>
      </w:r>
      <w:r w:rsidRPr="00A53E36">
        <w:rPr>
          <w:rFonts w:ascii="Times New Roman" w:eastAsia="Times New Roman" w:hAnsi="Times New Roman" w:cs="Times New Roman"/>
          <w:spacing w:val="6"/>
          <w:w w:val="93"/>
          <w:sz w:val="28"/>
          <w:szCs w:val="28"/>
          <w:lang w:val="uk-UA" w:eastAsia="ru-RU"/>
        </w:rPr>
        <w:t>статеві злочини, образа честі. В разі нанесення тяжких тілесних ушкоджень</w:t>
      </w:r>
      <w:r w:rsidR="00A41363">
        <w:rPr>
          <w:rFonts w:ascii="Times New Roman" w:eastAsia="Times New Roman" w:hAnsi="Times New Roman" w:cs="Times New Roman"/>
          <w:spacing w:val="6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шляхтичу підсудний сплачував пеню у розмірі ЗО гривень, а якщо потерпілим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був селянин — усього 5 гривень;</w:t>
      </w:r>
    </w:p>
    <w:p w:rsidR="00A53E36" w:rsidRPr="00A53E36" w:rsidRDefault="00A53E36" w:rsidP="00A41363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1"/>
          <w:w w:val="93"/>
          <w:sz w:val="28"/>
          <w:szCs w:val="28"/>
          <w:lang w:val="uk-UA" w:eastAsia="ru-RU"/>
        </w:rPr>
        <w:t xml:space="preserve">образа честі.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За словесну образу шляхтича передбачався штраф у розмірі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iCs/>
          <w:spacing w:val="-1"/>
          <w:w w:val="93"/>
          <w:sz w:val="28"/>
          <w:szCs w:val="28"/>
          <w:lang w:val="uk-UA" w:eastAsia="ru-RU"/>
        </w:rPr>
        <w:t>ьО</w:t>
      </w:r>
      <w:proofErr w:type="spellEnd"/>
      <w:r w:rsidRPr="00A53E36">
        <w:rPr>
          <w:rFonts w:ascii="Times New Roman" w:eastAsia="Times New Roman" w:hAnsi="Times New Roman" w:cs="Times New Roman"/>
          <w:iCs/>
          <w:spacing w:val="-1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гривень, що відповідав розміру пені за вбивство;</w:t>
      </w:r>
    </w:p>
    <w:p w:rsidR="00A53E36" w:rsidRPr="00A53E36" w:rsidRDefault="00A53E36" w:rsidP="00A41363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spacing w:val="4"/>
          <w:w w:val="93"/>
          <w:sz w:val="28"/>
          <w:szCs w:val="28"/>
          <w:lang w:val="uk-UA" w:eastAsia="ru-RU"/>
        </w:rPr>
        <w:t xml:space="preserve">майнові злочини. </w:t>
      </w:r>
      <w:r w:rsidRPr="00A53E36">
        <w:rPr>
          <w:rFonts w:ascii="Times New Roman" w:eastAsia="Times New Roman" w:hAnsi="Times New Roman" w:cs="Times New Roman"/>
          <w:spacing w:val="4"/>
          <w:w w:val="93"/>
          <w:sz w:val="28"/>
          <w:szCs w:val="28"/>
          <w:lang w:val="uk-UA" w:eastAsia="ru-RU"/>
        </w:rPr>
        <w:t>До них передусім належала крадіжка, що ділилася на</w:t>
      </w:r>
      <w:r w:rsidRPr="00A53E36">
        <w:rPr>
          <w:rFonts w:ascii="Times New Roman" w:eastAsia="Times New Roman" w:hAnsi="Times New Roman" w:cs="Times New Roman"/>
          <w:spacing w:val="4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просту та кваліфіковану. До останньої відносилася відкрите викрадання майна із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застосуванням зброї.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w w:val="93"/>
          <w:sz w:val="28"/>
          <w:szCs w:val="28"/>
          <w:lang w:val="uk-UA" w:eastAsia="ru-RU"/>
        </w:rPr>
        <w:t xml:space="preserve">Система покарань.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Серед покарань у польському праві виділялися: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-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iCs/>
          <w:spacing w:val="1"/>
          <w:w w:val="93"/>
          <w:sz w:val="28"/>
          <w:szCs w:val="28"/>
          <w:lang w:val="uk-UA" w:eastAsia="ru-RU"/>
        </w:rPr>
        <w:t xml:space="preserve">смертна кара,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яка в свою чергу поділялася на звичайну (відрубування го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t>лови, повішення, втоплення, розстріл) та кваліфіковану (спалення на вогнищі,</w:t>
      </w:r>
      <w:r w:rsidRPr="00A53E36">
        <w:rPr>
          <w:rFonts w:ascii="Times New Roman" w:eastAsia="Times New Roman" w:hAnsi="Times New Roman" w:cs="Times New Roman"/>
          <w:spacing w:val="3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четвертування, переломлювання рук і ніг, колесування);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 xml:space="preserve">"покарання на </w:t>
      </w:r>
      <w:proofErr w:type="spellStart"/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шкірГ</w:t>
      </w:r>
      <w:proofErr w:type="spellEnd"/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 xml:space="preserve">: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відрізання вуха, клеймування;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позбавлення честі (</w:t>
      </w:r>
      <w:proofErr w:type="spellStart"/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іпфамія</w:t>
      </w:r>
      <w:proofErr w:type="spellEnd"/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) і опала (</w:t>
      </w:r>
      <w:proofErr w:type="spellStart"/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банація</w:t>
      </w:r>
      <w:proofErr w:type="spellEnd"/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);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покарання біля ганебного стовпа;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позбавлення волі;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>конфіскація майна;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iCs/>
          <w:w w:val="93"/>
          <w:sz w:val="28"/>
          <w:szCs w:val="28"/>
          <w:lang w:val="uk-UA" w:eastAsia="ru-RU"/>
        </w:rPr>
        <w:t xml:space="preserve">приватні грошові покарання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(штрафи).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A">
        <w:rPr>
          <w:rFonts w:ascii="Times New Roman" w:eastAsia="Times New Roman" w:hAnsi="Times New Roman" w:cs="Times New Roman"/>
          <w:b/>
          <w:bCs/>
          <w:spacing w:val="-1"/>
          <w:w w:val="93"/>
          <w:sz w:val="28"/>
          <w:szCs w:val="28"/>
          <w:lang w:val="uk-UA" w:eastAsia="ru-RU"/>
        </w:rPr>
        <w:t>Цивільне право.</w:t>
      </w:r>
      <w:r w:rsidRPr="00A53E36">
        <w:rPr>
          <w:rFonts w:ascii="Times New Roman" w:eastAsia="Times New Roman" w:hAnsi="Times New Roman" w:cs="Times New Roman"/>
          <w:bCs/>
          <w:spacing w:val="-1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Панівний шляхетський стан користувався повною дієздат</w:t>
      </w: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softHyphen/>
        <w:t>ністю, в той час як залежне населення перебувало на безправному становищі.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 xml:space="preserve">За </w:t>
      </w:r>
      <w:proofErr w:type="spellStart"/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>Вислицьким</w:t>
      </w:r>
      <w:proofErr w:type="spellEnd"/>
      <w:r w:rsidRPr="00A53E36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val="uk-UA" w:eastAsia="ru-RU"/>
        </w:rPr>
        <w:t xml:space="preserve"> статутом повнолітніми вважалися дівчата, котрі досягли 12-літнього віку. Однак повна дієздатність, на думку вчених, наступала з 24 років.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bCs/>
          <w:spacing w:val="-15"/>
          <w:w w:val="93"/>
          <w:sz w:val="28"/>
          <w:szCs w:val="28"/>
          <w:lang w:val="uk-UA" w:eastAsia="ru-RU"/>
        </w:rPr>
        <w:t>1)</w:t>
      </w:r>
      <w:r w:rsidRPr="00A53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spacing w:val="2"/>
          <w:w w:val="93"/>
          <w:sz w:val="28"/>
          <w:szCs w:val="28"/>
          <w:lang w:val="uk-UA" w:eastAsia="ru-RU"/>
        </w:rPr>
        <w:t xml:space="preserve">право власності.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Правом земельної власності в Польщі користувалися: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lastRenderedPageBreak/>
        <w:t>король (надавав землі в довічне або тимчасове володіння), католицька церква та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r w:rsidRPr="00A53E36">
        <w:rPr>
          <w:rFonts w:ascii="Times New Roman" w:eastAsia="Times New Roman" w:hAnsi="Times New Roman" w:cs="Times New Roman"/>
          <w:spacing w:val="4"/>
          <w:w w:val="93"/>
          <w:sz w:val="28"/>
          <w:szCs w:val="28"/>
          <w:lang w:val="uk-UA" w:eastAsia="ru-RU"/>
        </w:rPr>
        <w:t xml:space="preserve">магнати-латифундисти, які на українські землі стали проникати у другій </w:t>
      </w:r>
      <w:r w:rsidRPr="00A53E36">
        <w:rPr>
          <w:rFonts w:ascii="Times New Roman" w:eastAsia="Times New Roman" w:hAnsi="Times New Roman" w:cs="Times New Roman"/>
          <w:spacing w:val="4"/>
          <w:w w:val="93"/>
          <w:sz w:val="28"/>
          <w:szCs w:val="28"/>
          <w:lang w:eastAsia="ru-RU"/>
        </w:rPr>
        <w:t>пол.</w:t>
      </w:r>
      <w:r w:rsidRPr="00A53E36">
        <w:rPr>
          <w:rFonts w:ascii="Times New Roman" w:eastAsia="Times New Roman" w:hAnsi="Times New Roman" w:cs="Times New Roman"/>
          <w:spacing w:val="4"/>
          <w:w w:val="93"/>
          <w:sz w:val="28"/>
          <w:szCs w:val="28"/>
          <w:lang w:eastAsia="ru-RU"/>
        </w:rPr>
        <w:br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eastAsia="ru-RU"/>
        </w:rPr>
        <w:t xml:space="preserve"> ст. </w:t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 xml:space="preserve">Починаючи з цього часу, земельна власність стала охоронятися в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t>зако</w:t>
      </w:r>
      <w:proofErr w:type="spellEnd"/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нодавчому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 порядку. У разі здійснення насильницької конфіскації земельних </w:t>
      </w:r>
      <w:proofErr w:type="spellStart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во</w:t>
      </w:r>
      <w:proofErr w:type="spellEnd"/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br/>
      </w:r>
      <w:proofErr w:type="spellStart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лодінь</w:t>
      </w:r>
      <w:proofErr w:type="spellEnd"/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 xml:space="preserve"> польське законодавство дозволяло звертатися до суду впродовж місяця.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За західним зразком у Речі Посполитій починають з'являтися майорати. Це певний комплекс маєтків, які вилучалися із загальної юрисдикції, а правові від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softHyphen/>
        <w:t>носини в них врегульовувалися окремими статутами. Як правило, в майоратах вводився особливий порядок успадкування, який виключав розподіл майна між спадкоємцями та забороняв право успадкування земельної власності жінкам. Пі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softHyphen/>
        <w:t>сля смерті батька майорат неподільно отримував старший син.</w:t>
      </w:r>
    </w:p>
    <w:p w:rsidR="00A53E36" w:rsidRPr="00A53E36" w:rsidRDefault="00A53E36" w:rsidP="00A53E3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-7"/>
          <w:w w:val="93"/>
          <w:sz w:val="28"/>
          <w:szCs w:val="28"/>
          <w:lang w:val="uk-UA" w:eastAsia="ru-RU"/>
        </w:rPr>
        <w:t>2)</w:t>
      </w:r>
      <w:r w:rsidRPr="00A53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3E36">
        <w:rPr>
          <w:rFonts w:ascii="Times New Roman" w:eastAsia="Times New Roman" w:hAnsi="Times New Roman" w:cs="Times New Roman"/>
          <w:bCs/>
          <w:spacing w:val="1"/>
          <w:w w:val="93"/>
          <w:sz w:val="28"/>
          <w:szCs w:val="28"/>
          <w:lang w:val="uk-UA" w:eastAsia="ru-RU"/>
        </w:rPr>
        <w:t xml:space="preserve">зобов'язальне право. </w:t>
      </w:r>
      <w:r w:rsidRPr="00A53E36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>Для польського цивільного права були характерні</w:t>
      </w:r>
      <w:r w:rsidR="005C45AA">
        <w:rPr>
          <w:rFonts w:ascii="Times New Roman" w:eastAsia="Times New Roman" w:hAnsi="Times New Roman" w:cs="Times New Roman"/>
          <w:spacing w:val="1"/>
          <w:w w:val="9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w w:val="93"/>
          <w:sz w:val="28"/>
          <w:szCs w:val="28"/>
          <w:lang w:val="uk-UA" w:eastAsia="ru-RU"/>
        </w:rPr>
        <w:t>наступні види договорів: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купівлі-продажу.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Покупцю рухомого майна дозволялося не сплачувати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необхідну суму одразу. Впродовж певного часу він міг повертати борг частина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ми або залишатися боржником у розмірі невиплаченої суми;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5"/>
          <w:sz w:val="28"/>
          <w:szCs w:val="28"/>
          <w:lang w:val="uk-UA" w:eastAsia="ru-RU"/>
        </w:rPr>
        <w:t xml:space="preserve">договір позики.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Незважаючи на заборону католицької церкви, відсоток </w:t>
      </w:r>
      <w:r w:rsidRPr="00A53E36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з кредиту нерідко перевищував офіційно допустимі межі. У зв'язку з цим 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Польщі застосовувалася вексельна система, за якою боржник видавав на ім'я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кредитора боргову розписку;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договір підряду.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Великого значення набув у міському праві. У разі ви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 xml:space="preserve">явлення недоліків під час виконання підряду ремісник, який виконував роботу,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повинен був повернути завдаток і сплатити відповідний штраф.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Факт укладання договору фіксувався у спеціальних судових книгах.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Найбільш вживаними способами забезпечення виконання зобов'язань на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українських землях, що перебували під польською владою, були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застава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та </w:t>
      </w:r>
      <w:proofErr w:type="spellStart"/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>по-</w:t>
      </w:r>
      <w:r w:rsidRPr="00A53E3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ручництво</w:t>
      </w:r>
      <w:proofErr w:type="spellEnd"/>
      <w:r w:rsidRPr="00A53E3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.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Відмінна риса застави нерухомого майна полягала в тому, що термін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викупу застави становив 15 років. У разі ухвалення відповідного рішення судом,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він міг бути продовжений до ЗО років. Лише після </w:t>
      </w:r>
      <w:proofErr w:type="spellStart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невикупу</w:t>
      </w:r>
      <w:proofErr w:type="spellEnd"/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lastRenderedPageBreak/>
        <w:t xml:space="preserve">застави і в цей строк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заставодержатель набував право власності на заставлене нерухоме майно.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3) спадкове </w:t>
      </w:r>
      <w:r w:rsidRPr="00A53E36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  <w:t xml:space="preserve">право.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У польському земельному праві перевага надавалася успадкуванню за законом. Передавати спадщину за заповітом дозволялося лише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 окремих випадках. На поч.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XVI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ст. нерухомість узагалі було заборонено запо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відати. Дозволялося успадковувати шляхом заповіту гроші та рухомі речі.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Іншою характерною рисою спадкового права було обмеження прав жінки на 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успадкування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нерухомості. Законодавчі перешкоди створювалися з однією ме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тою — не втратити майно, нагромаджене зусиллями всієї родини. Порядок успа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дкування нерухомості жінками у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XVII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ст. отримав назву "четвертини". Згідно 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цією формою, успадкування проводилося за таким правилом: </w:t>
      </w:r>
      <w:r w:rsidRPr="00A53E36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 w:eastAsia="ru-RU"/>
        </w:rPr>
        <w:t xml:space="preserve">У*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батьківського майна переходило до синів, а % успадковували дочки незалежно від їхньої кіль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кості. Материнське майно всі діти успадковували в однакових долях. Однак воно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перебувало в управлінні батька до того часу, поки він не одружувався вдруге. Причому результат поділу майна між спадкоємцями мав бути затверджений ко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ролівським судом. Якщо розділ проводився без судового рішення, то юридичну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силу він набував лише після закінчення строку давності — 3 років і 3 місяців.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ru-RU"/>
        </w:rPr>
        <w:t>Шлюбно-сімейне право.</w:t>
      </w:r>
      <w:r w:rsidRPr="00A53E3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Укладення шлюбу регламентувалося нормами ка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толицького права, причому оформлення шлюбних відносин відбувалося на під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ставі обряду вінчання. Умовами, необхідними для вступу до шлюбу, визнавалося</w:t>
      </w:r>
      <w:r w:rsidR="00A4136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досягнення необхідного шлюбного віку та згода батьків. Підставою для припи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нення шлюбу у відповідності з церковними канонами була лише смерть одного 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із подружжя. Як виняток, допускалося розлучення, однак, це не давало можливо</w:t>
      </w:r>
      <w:r w:rsidRPr="00A53E3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сті сторонам для укладання нового шлюбу. Розлучення могло бути постійним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або тимчасовим і здійснюватися у справах католиків лише духовним судом. У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православних такі категорії справ могли розглядатися і світськими судами.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Домінуюче становище в українських родинах, які проживали на території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Польщі, належало чоловіку. Нерівноправне становище дружини полягало в то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му, що вона мала права самовільно розпоряджатися лише рухомим майном, яке придбала на власні кошти.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Жінка, що вступала до шлюбу, отримувала від батьків чи братів придане.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Якщо придане надавалося у формі нерухомості, то дозвіл на передачу надавала королівська влада. Окрім цього, наречена приносила в сім'ю особисті речі, одяг, 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коштовності. У свою чергу наречений мав зробити дружині шлюбний подару</w:t>
      </w:r>
      <w:r w:rsidRPr="00A53E36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нок, який, як правило, дорівнював вартості приданого. Управління приданим і вивідним належало чоловіку, але без згоди дружини він не мав права його від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</w:r>
      <w:r w:rsidRPr="00A53E3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чужувати.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Діти перебували під опікою батьків аж до виділення повнолітніх синів з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відповідною долею майна, а дочки — до заміжжя. Повнолітній син, який прожи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вав у родині батьків, був обмежено дієздатним і не мав права брати участь в юридичних операціях без згоди батька.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Опікунські права над неповнолітніми дітьми належали матері. Вона здійс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нювала їх до того часу, поки вдруге не виходила заміж. Якщо діти залишалися повними сиротами або маги виходила заміж, то право опіки переходило до най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softHyphen/>
        <w:t>ближчих родичів.</w:t>
      </w:r>
    </w:p>
    <w:p w:rsidR="00A53E36" w:rsidRPr="00A53E36" w:rsidRDefault="00A53E36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Польське право знало інститут опіки над жінками. Опіку встановлювали </w:t>
      </w:r>
      <w:r w:rsidRPr="00A53E36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повнолітні брати, які зобов'язані були утримувати своїх сестер і видати їх заміж </w:t>
      </w:r>
      <w:r w:rsidRPr="00A53E3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із відповідним приданим. Лише після одруження жінка позбувалася опіки.</w:t>
      </w: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A41363" w:rsidRDefault="00A41363" w:rsidP="00A53E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4C1462" w:rsidRPr="00A53E36" w:rsidRDefault="004C1462" w:rsidP="00A53E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C1462" w:rsidRPr="00A5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D026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709A0"/>
    <w:multiLevelType w:val="singleLevel"/>
    <w:tmpl w:val="D6D8D9C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8A1776"/>
    <w:multiLevelType w:val="singleLevel"/>
    <w:tmpl w:val="CA641DA2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1A30F4"/>
    <w:multiLevelType w:val="singleLevel"/>
    <w:tmpl w:val="5A307238"/>
    <w:lvl w:ilvl="0">
      <w:start w:val="1"/>
      <w:numFmt w:val="decimal"/>
      <w:lvlText w:val="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284EC1"/>
    <w:multiLevelType w:val="singleLevel"/>
    <w:tmpl w:val="080C224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8C00951"/>
    <w:multiLevelType w:val="singleLevel"/>
    <w:tmpl w:val="54C473A0"/>
    <w:lvl w:ilvl="0">
      <w:start w:val="10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AC6E7A"/>
    <w:multiLevelType w:val="singleLevel"/>
    <w:tmpl w:val="0F8607E2"/>
    <w:lvl w:ilvl="0">
      <w:start w:val="1"/>
      <w:numFmt w:val="upperRoman"/>
      <w:lvlText w:val="%1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336863"/>
    <w:multiLevelType w:val="singleLevel"/>
    <w:tmpl w:val="CA641DA2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C162E61"/>
    <w:multiLevelType w:val="singleLevel"/>
    <w:tmpl w:val="D6D8D9C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0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7A"/>
    <w:rsid w:val="00205D66"/>
    <w:rsid w:val="004C1462"/>
    <w:rsid w:val="0059377A"/>
    <w:rsid w:val="005C45AA"/>
    <w:rsid w:val="00770B09"/>
    <w:rsid w:val="0077334B"/>
    <w:rsid w:val="00A41363"/>
    <w:rsid w:val="00A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E36"/>
  </w:style>
  <w:style w:type="paragraph" w:styleId="a3">
    <w:name w:val="Balloon Text"/>
    <w:basedOn w:val="a"/>
    <w:link w:val="a4"/>
    <w:uiPriority w:val="99"/>
    <w:semiHidden/>
    <w:unhideWhenUsed/>
    <w:rsid w:val="00A53E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E36"/>
  </w:style>
  <w:style w:type="paragraph" w:styleId="a3">
    <w:name w:val="Balloon Text"/>
    <w:basedOn w:val="a"/>
    <w:link w:val="a4"/>
    <w:uiPriority w:val="99"/>
    <w:semiHidden/>
    <w:unhideWhenUsed/>
    <w:rsid w:val="00A53E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Нетбук</cp:lastModifiedBy>
  <cp:revision>3</cp:revision>
  <dcterms:created xsi:type="dcterms:W3CDTF">2017-11-21T09:20:00Z</dcterms:created>
  <dcterms:modified xsi:type="dcterms:W3CDTF">2017-11-27T18:01:00Z</dcterms:modified>
</cp:coreProperties>
</file>