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CC" w:rsidRPr="00A305CC" w:rsidRDefault="00A305CC" w:rsidP="00A305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Лекція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A305CC" w:rsidRPr="00A305CC" w:rsidRDefault="00A305CC" w:rsidP="00A305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Українська козацько-гетьманська держава та її право </w:t>
      </w:r>
    </w:p>
    <w:p w:rsidR="00A305CC" w:rsidRPr="00A305CC" w:rsidRDefault="00A305CC" w:rsidP="00A305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(середина XVII – кінець XVIII ст.)</w:t>
      </w:r>
    </w:p>
    <w:p w:rsidR="00A305CC" w:rsidRPr="00A305CC" w:rsidRDefault="00A305CC" w:rsidP="00A305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План:</w:t>
      </w:r>
    </w:p>
    <w:p w:rsidR="00A305CC" w:rsidRPr="00A305CC" w:rsidRDefault="00A305CC" w:rsidP="00A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Розбудова, суспільно-політичний та адміністративно-територіальний устрій Української козацько-гетьманської держави Богдана Хмельницького середини XVII ст. Судова система.</w:t>
      </w:r>
    </w:p>
    <w:p w:rsidR="00A305CC" w:rsidRPr="00A305CC" w:rsidRDefault="00A305CC" w:rsidP="00A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Зміни у суспільних відносинах. </w:t>
      </w:r>
    </w:p>
    <w:p w:rsidR="00A305CC" w:rsidRPr="00A305CC" w:rsidRDefault="00A305CC" w:rsidP="00A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Правовий статус Української козацько-гетьманської держави та її народу і форма державно-правових зв’язків України з Московією за договором 1654 р.  </w:t>
      </w:r>
    </w:p>
    <w:p w:rsidR="00A305CC" w:rsidRPr="00A305CC" w:rsidRDefault="00A305CC" w:rsidP="00A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Правова система: джерела та основні риси права.</w:t>
      </w:r>
    </w:p>
    <w:p w:rsidR="00A305CC" w:rsidRPr="00A305CC" w:rsidRDefault="00A305CC" w:rsidP="00A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Головним наслідком Визвольної війни під проводом Б.Хмельницького 1648-1657 років стало створення Української гетьманської держави (Війська Запорізь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кого), її політичний статус здебільшого визначався успіхами чи невдачами се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лянсько-козацького війська. У разі успіхів на театрі воєнних дій з поляками, Україна виборювала статус близький до незалежності. Однак більшість часу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Військо Запорізьке перебувало на правах автономії у складі Речі Посполитої. З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1654 року воно отримало автономний статус у складі Московського царства, уклавши з ним відомі Березневі статті.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Державний устрій. Впродовж свого існування Українська гетьманська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держава витворила тільки їй притаманні органи центральної та місцевої влади.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Серед них виділялися: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гетьман.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Обирався на довічний термін. Йому належала вища законодавча,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виконавча та судова влада. Затверджував закони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після їх ухвалення Генеральною </w:t>
      </w:r>
      <w:r w:rsidRPr="00A305C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>радою. Очолював збройні сили країни. Вл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ада гетьмана не поширювалася на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Слобідську Україну та на Запорізьку Січ.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У нього зосереджувалися функції виконавчого характеру. Він організовував 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діяльність центральних органів управління, здійснював контроль і нагляд за орга</w:t>
      </w:r>
      <w:r w:rsidRPr="00A3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нами місцевої влади. Мав право надавати земельні ділянки із державного фонду.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 Українській гетьманській державі не було чіткого розмежування функцій між органами державної влади. Зокрема, повноваження гетьмана часто перекли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калися з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компетенцією Генеральної ради;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Генеральна рада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— це колективний військово-демократичний козацький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орган Гетьманщини, який виконував адміністрати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вні, законодавчі, управлінські,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судові функції. Лише їй належало виняткове 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во обирати гетьмана, генеральну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старшину, інколи — полковників.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Ініціатива скликання Генеральної ради належала гетьману. Як правило, він відкривав засідання і головував на ньому. Рішення ухвалювалися шляхом голо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сування — підкиданням шапок або криком.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Поступово компетенція Генеральної ради звужувалася, а до кінця XVII ст. її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значення як центрального органу влади зовсім занепало;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0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305C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 w:eastAsia="ru-RU"/>
        </w:rPr>
        <w:t xml:space="preserve">Старшинська    рада </w:t>
      </w:r>
      <w:r w:rsidRPr="00A305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—    своєрідний    постійно    діючий    станово-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представницький орган, який спочатку функціонував паралельно з Генеральною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радою, а з кінця XVII — поч. XVIII ст. перебрав на себе її повноваження.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Старшинські ради виконували дорадчі функції. 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  <w:t xml:space="preserve">Полково-сотенна система управління. Адміністративна реформа 1648 року, в основу якої покладався полково-сотенний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устрій козацького війська, заве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ршеного вигляду набула за </w:t>
      </w:r>
      <w:proofErr w:type="spellStart"/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Зборівською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угодою 1649 року. За її умовами всі урядові посади на території Чернігівського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, Київського, Брацлавського воє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водств, що відійшли під юрисдикцію Війська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Запорізького, мали обіймати пра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вославні шляхтичі. Відтак українці отримали свою суверенну владу, тобто той атрибут державності, якого так не вистачало Війську Запорізькому.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  <w:t>Реформа поділила територію зазначених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оєводств на окремі адміністрати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вні округи, що називалися полками. Командува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ч значного армійського підрозділу — полковник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одночасно очолював адміністративний округ, що отримав ідентичну назву — полк. Таким чином, полко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вники ставали не тільки команду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вачами військових одиниць, а й головами 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міністрацій, управляючими фінан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сами, вищою судовою інстанцією у своєму окру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зі. Кожен полк іменувався за на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звою міста чи містечка, де зосереджувалася полкова адміністрація, до складу якої входили полковник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и, полкова старшина, канцелярія,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діюча палата — колегія генеральної старшини. Нижня — стар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  <w:t>шинські з'їзди, скликалася двічі на рік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— на Різдво Христове та Покрову. Засі</w:t>
      </w:r>
      <w:r w:rsidRPr="00A30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дання проводилося у гетьманській резиденції, на них головував сам гетьман. 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ab/>
        <w:t>Суди, що діяли в Гетьманщині після виступу Б.Хмельницького, можна умовно поділити на: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суди сільських отаманів — вважалися судами першої інстанції. Діяли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складі колегії, на засіданнях головував сільськ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ий отаман. Вирішували дрібні ци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вільні та кримінальні справи місцевих жителів та осіб, котрі здійснили злочин 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території села;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сотенні суди проводили свої засідання колегіально в сотенних містах.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Суд розглядав цивільні та тяжкі кримінальні справи, а також ті, в яких однією із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сторін виступали представники сільської старшини;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полкові суди — діяли як суди першої інстанції для козацької, сотенної 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полкової старшини. Суд очолював полковник,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 засіданнях брали участь полко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вий суддя, представники полкової та значкової старшини. Здійснюва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ли судочин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ство за кримінальними справами, за які передбачалася смертна кара;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генеральний військовий суд діяв як суд 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ршої інстанції у справах генера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льної старшини, полковників, бунчукових това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ришів. До його компетенції нале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жали земельні спори, які вирішувалися признач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еними із числа членів суду комі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сарами з виїздом на місце спору;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генеральна військова канцелярія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— з 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V11I ст. стала апеляційною уста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новою на вироки генерального військового суду у політичних та кримінальних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справах. Очолював суд гетьман, який признач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ав членів суду виключно із пред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ставників генеральної старшини;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суд гетьмана вважався найвищим судом Гетьманщини, мав необмежену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компетенцію. Міг розглянути будь-яку справу нижчих судів. Вирок не підлягав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оскарженню.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Крім указаних, на території Гетьманщини 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кож діяли міські суди, які поді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лялися на суди магістратські і ратушні. Магістратськими називалися суди, які здійснювали судочинство у містах, заснованих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за магдебурзьким правом. Апеля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ційною установою для даних судів був Генерал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ьний військовий суд. Діяли коле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гіально у складі не менше 5 осіб: бурмістра, лавників, райців та присяжних.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Ратушні суди діяли у містах і містечках, які не мали права магдебурзького самоврядування. Підпорядковувалися козацькій старшині. Розглядалися різн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манітні справи міщан, а також спори між ним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и та козаками. Апеляційною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устан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овою для ратушних судів був полковий суд.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Окрім охарактеризованих вище судів, на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ериторії Гетьманщини діяли сіль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ські суди, </w:t>
      </w:r>
      <w:proofErr w:type="spellStart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доменіальні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та церковні суди: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сільський суд або суд війта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— розв'язував дрібні цивільні та кримінальні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справи. До складу суду входили війт як його 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олова, вибрані представники міс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цевого селянства, інколи священики та управляючий власника села;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</w:r>
      <w:proofErr w:type="spellStart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доменіальні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суди — це суди землевласників або їх управляю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чих над за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лежним селянським населенням. У судах Гетьманщини, на відміну від польсько-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товських судів, засідання проводилося колегіально за участі представників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громади. Розглядалися дрібні кримінальні та цивільні справи;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церковні суди за доби Гетьманщини мали обмеженішу компетенцію, ніж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попередній період. їм підлягали справи внутрішнього церковного життя, а також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питання про шлюб та сім'ю.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Суб'єктами судового процесу у Гетьманщині були чоловіки з 18 років та жінки з 14 — літнього віку. Сторонами не мали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права виступати також невільни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ки, позбавлені честі, піддані церковній анафемі. Від імені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одружених жінок в су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ді виступали їхні чоловіки, за неодружених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— батьки. Лише вдови могли пред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ставляти в суді свої інтереси та інтереси власних дітей.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Суддями у Гетьманщині виступали козаць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кі старшини та міщани, що досяг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ли 21-річного віку, але не старші 70-ти років, котрі мали певний майновий ценз.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Не могли бути суддями жінки, а також проклят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і церквою, нехрещені, а з націо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нальних меншин євреї та цигани.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Судовий процес у Гетьманщині розпочинався з подачі письмової або усної заяви про злочин чи позову з цивільної справи.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У поданні необхідно було вказа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ти причини спору, прізвища свідків, а також, по можливості, подати докази по справі. У свою чергу суд мав з'ясувати відповідність поданої заяви процесуальним нормам і лише після цього направляв обом сторонам виклики на судове засідання. В разі, якщо відповідач двічі не з'являвся на судове засідання, вирок виносився без його участі. Якщо ж не з'являвся позовник, то він програвав справу вже на першому засіданні.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 xml:space="preserve">До смертної кари особа засуджувалася тільки після ухвалення вироку гетьманом. Вона не застосовувалася до вагітних жінок, неповнолітніх хлопців віком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до 16, а до дівчат — до 13 років. Якщо засудженого до смерті неодружена дівчина обирала собі за чоловіка — він залишався живим.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Страта проводилася публічно, в місцях найбільшого скупчення людей, як правило, біля ганебного стовпа. Тут виконувалися також калічницькі покарання — відрізання вуха, носа, ноги, руки, побиття батогом.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Докази. В епоху Гетьманщини доказами в суді вважалися: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особисте зізнання однієї із сторін. Мало найвищу доказову силу;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публічні та приватні письмові докуме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нти. При поданні публічних (дер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жавних) документів жоден інший доказ не міг спростувати їх;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свідки як і в попередню епоху поділялися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на державних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возний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) і приват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них. Свідком могла бути особа, яка досягла 14-літнього віку в цивільних і 20-ти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років — у кримінальних справах. Закон встановлював і верхню вікову межу 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свідків. В суді не могла свідчити особа, яка дося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гла 70 років. Жінки і нехристия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ни допускалися до свідчення лише тоді, коли не було інших очевидців;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</w:r>
      <w:proofErr w:type="spellStart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-присяга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дозволялася судом у разі відсутності інших доказів по справі. її складала одна сторона, яку суд вважав ближчою до істини. Інколи питання про те, хто мав присягати, вирішував жереб. Як правило, присяга складалася у церкві на Євангелії або на суді в присутності священи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ка. Вона мала вирішальну доказо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ву силу;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</w:r>
      <w:proofErr w:type="spellStart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-огляд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місця злочину й речові докази;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</w:r>
      <w:proofErr w:type="spellStart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-зізнання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під час тортур. Порівняно з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опередньою епохою тортури засто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совувалися значно рідше, лише в справах про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яжкі злочини. Для зізнання підо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зрюваного застосовувалися такі форми, як биття батогом, припікання розпеченим залізом, розтягування суглобів ніг та рук.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Від катування звільнялися шлях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тичі та священики, знатні особи, літні люди віком понад 70 років, малолітні та вагітні жінки;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</w:r>
      <w:proofErr w:type="spellStart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-висновки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експертів. У ролі експертів виступали, як правило, професіонали різних сфер життя та галузей економіки. За необхідн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ості вони подавали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обгрун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товані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висновки на запит суду. Інститут судово-медичних експертів офіційно був запроваджений лише в 70-х роках XVIII ст.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Джерела права. Створення Української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гетьманської держави стимулюва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ло розвиток національної системи права. Поруч із законами та іншими нормативно-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правовими актами Московського царства, Речі Посполитої стали ширше використовуватися джерела права місцевого, ук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раїнського походження. Схематич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но увесь комплекс можна зобразити наступним чином: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Найпоширенішим джерелом права Української гетьманської держави були нормативно-правові акти гетьманської влади. До них належали: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 xml:space="preserve">універсали — офіційні документи, що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видавалися гетьманом або генера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льною канцелярією від його імені;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ордери — акти гетьманської влади, спрямовані на вирішення конкретних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суспільних, економічних, політичних питань;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інструкціями визначалися повноваження, права та обов'язки службовців,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порядок діяльності судових органів, порядок виконання рішень вищих органів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державної влади;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декретами, грамотами, листами геть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ман інформував населення про ух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валення законів, їх зміст та порядок набуття ними чинності.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Поряд із нормативно-правовими актами, що діяли в Україні, були підзаконні акти Генеральної військової канцелярії. Ними впроваджувалися в дію акти вищих органів державної влади;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-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джерела церковного права регулювали внутрішні церковні правовідносини.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Разом із законодавчими актами Українсь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кої гетьманської держави, джере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лом права були міжнародні договори, серед яких виділялися: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</w:r>
      <w:proofErr w:type="spellStart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Зборівська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угода 1649 року, укладена Україною з Річчю Посполитою. За її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умовами кількість реєстрового козацького війська мала становити 40 тис. осіб.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Під юрисдикцію козацької адміністрації переходили Брацлавське, Київське 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Чернігівське воєводства, всі посади в яких 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ли обіймати православні христия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ни. Перебування польських військ на цих територіях заборонялося. Селяни, які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не потрапили до козацького реєстру, мали повернутися у кріпацтво. Повстанцям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гарантувалася повна амністія. Київському митрополиту обіцяно місце в сенаті, 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питання про Берестейську унію мав розв'язати вальний сейм. Католики не мали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права проживати в українських містах;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>Білоцерківський договір 1651 року,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кладений Україною з Річчю Поспо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литою.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За його умовами козацький реєстр зменшувався до 20 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с. осіб. Юрисди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кція козацької адміністрації значно звужувалася і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поширювалася лише на тери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торію Київського воєводства. На цих землях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заборонялося дислокуватися поль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ським військам. Не вписані до реєстру козаки мали повернутися у підданство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шляхти. Гетьман підпорядковувався польському королю та позбавлявся права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зносин з урядами зарубіжних країн. Виборність гетьмана скасовувалася;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Раднотський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договір1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656 року — угода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між Військом Запорізьким, Швеці </w:t>
      </w:r>
      <w:proofErr w:type="spellStart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єю</w:t>
      </w:r>
      <w:proofErr w:type="spellEnd"/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, Трансільванією, Бранденбургом про військовий союз для боротьби з Польщею.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Вперше на міжнародному рівні визнано існування Української держави у межах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території, визволеної Богданом Хмельницьким внаслідок Визвольної війни;</w:t>
      </w:r>
    </w:p>
    <w:p w:rsidR="00A305CC" w:rsidRPr="00A305CC" w:rsidRDefault="00A305CC" w:rsidP="00A305CC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•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ab/>
        <w:t xml:space="preserve">Гадяцька угода 1658 року, укладена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І.Виговським з Польщею про утво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рення нового державного федеративного союзу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Польщі, Литви та князівства Ру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ського, до якого входили Чернігівське, Брацлавс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ьке та Київське воєводства. Згі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дно з умовами договору, Україна отримувала право мати своїх урядовців, власну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державну скарбницю, власну грошову систему, судочинство з діловодством українською мовою, 40-тисячну армію. Законодавча влада мала належати своєрідним національним зборам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— народній раді. Виконавча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— гетьманові, найвища судова — трибуналу. В усіх трьох державах скасовувалася Берестейська це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</w:t>
      </w:r>
      <w:r w:rsidRPr="00A30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ковна унія.</w:t>
      </w:r>
      <w:bookmarkStart w:id="0" w:name="_GoBack"/>
      <w:bookmarkEnd w:id="0"/>
    </w:p>
    <w:sectPr w:rsidR="00A305CC" w:rsidRPr="00A305CC" w:rsidSect="00B02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DEC168"/>
    <w:lvl w:ilvl="0">
      <w:numFmt w:val="bullet"/>
      <w:lvlText w:val="*"/>
      <w:lvlJc w:val="left"/>
    </w:lvl>
  </w:abstractNum>
  <w:abstractNum w:abstractNumId="1">
    <w:nsid w:val="07B01B84"/>
    <w:multiLevelType w:val="singleLevel"/>
    <w:tmpl w:val="64BCEC54"/>
    <w:lvl w:ilvl="0">
      <w:start w:val="1"/>
      <w:numFmt w:val="decimal"/>
      <w:lvlText w:val="%1."/>
      <w:legacy w:legacy="1" w:legacySpace="0" w:legacyIndent="187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58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2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15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168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129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54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8A"/>
    <w:rsid w:val="00123FF3"/>
    <w:rsid w:val="0033458A"/>
    <w:rsid w:val="00A305CC"/>
    <w:rsid w:val="00B02860"/>
    <w:rsid w:val="00C67D3B"/>
    <w:rsid w:val="00E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4</cp:revision>
  <dcterms:created xsi:type="dcterms:W3CDTF">2018-02-04T15:29:00Z</dcterms:created>
  <dcterms:modified xsi:type="dcterms:W3CDTF">2020-03-20T22:00:00Z</dcterms:modified>
</cp:coreProperties>
</file>