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Лекція №6</w:t>
      </w:r>
    </w:p>
    <w:p w:rsidR="0005397A" w:rsidRPr="00E7647E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 xml:space="preserve">Тема: Українські землі під іноземною зверхністю 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>(др. пол. XVII –  XVIII ст.)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План лекції: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1. Політико-правове становище Гетьманщини у складі Московії. Гетьманські статті. Державний лад.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2. Суспільний лад. Остаточне закріпачення селянства.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3. Правова система. Джерела і основні риси права. Кодифікація українського права. 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4. Суспільно-політичний лад, адміністративно-територіальний поділ, органи влади та право Галичини, Буковини і Закарпаття. 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Повноваження старшинських рад були досить широкі, але не розмежовані з компетенцією гетьмана та Генеральної ради.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Стрімкий занепад старшинських рад припадає на 1760-і роки, коли Катери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 II усунула з посади гетьмана К. Розумовського, ліквідувавши таким чином ін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ститут гетьманства.</w:t>
      </w:r>
    </w:p>
    <w:p w:rsidR="0005397A" w:rsidRPr="00A305CC" w:rsidRDefault="0005397A" w:rsidP="0005397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 w:eastAsia="ru-RU"/>
        </w:rPr>
        <w:t xml:space="preserve">Генеральна військова канцелярія. </w:t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Створена у 1720 році. її очолював ге</w:t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неральний писар. Поділялася на дві частини: колегіальну і розпорядчу ("присут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ствіє"). "Розпорядче присутствіє" канцелярії складалося з кількох генеральних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старшин. Інколи воно виконувало функції 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літичного та судового контролю.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Тут складалися гетьманські універсали, виріш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увалися спори про належність до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козацького стану, аналізувалися звіти полковникі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 і сотників, розглядалися апе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ляції на вироки Генерального суду;</w:t>
      </w:r>
    </w:p>
    <w:p w:rsidR="0005397A" w:rsidRPr="00A305CC" w:rsidRDefault="0005397A" w:rsidP="0005397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Малоросійська колегія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(1722-1727 роки) — центральний орган російської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колоніальної адміністрації у Гетьманщині. її створення пояснювалося необхідні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стю наведення порядку в адміністрації та судо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вих органах. Колегії надавалося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право в апеляційному порядку переглядати всі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справи, що розглядалися у Геть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нщи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ні. Однак до неї фактично перейшла вся повнота влади в країні. Гетьман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виконував лише дорадчі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функції при колегії;</w:t>
      </w:r>
    </w:p>
    <w:p w:rsidR="0005397A" w:rsidRPr="00A305CC" w:rsidRDefault="0005397A" w:rsidP="0005397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Правління гетьманського уряду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(1734—1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750 роки) створене царизмом для </w:t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управління Гетьманщиною. Після смерті у 1734 році Д. Апостола московська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влада заборонила обрання нового гетьмана,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передавши управління Лівобереж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ною і Слобідською Україною шістьом особам — 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ьом росіянам і трьом україн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цям. Правління очолював князь О.Шаховський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. Наділявся надзвичайно широки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ми повноваженнями. На власний розсуд міг міняти українських представників,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br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виступав за повне усунення козацької старшини від влади;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 w:eastAsia="ru-RU"/>
        </w:rPr>
        <w:t xml:space="preserve">-Друга Малоросійська колегія </w:t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(1764-1786 роки)— це орган царської вла</w:t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ди, що мав на меті остаточну ліквідацію залишків політичної автономії України. Вона складалася з чотирьох російських чиновників і чотирьох колишніх генера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льних старшин. її очолював президент П. Рум'янцев.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Вже в перші роки свого існування колегія ліквідувала Генеральну військо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ву канцелярію, підпорядкувала інші центральні органи Гетьманщини своїм де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партаментам.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Колегія втручалася у справи полковників. Вона наглядала за тим, щоб пол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ковники вирішували справи за участі полкової старшини. Було зроблено спробу розмежувати полкову військову й адміністративну влади. З цією метою передба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чалося адміністративні справи передати предводителю дворянства.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Полково-сотенна система управління поширилася не тільки на етнічні укра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їнські землі, а й на частину території Білорусі. Правобережна Україна, яка після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Андрусівської угоди 1667 року залишилася під владою Польщі, продовжувала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живитися підтримкою місцевого населення. Хоча офіційно у 1676 році 12 право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бережних полків згорнули свою діяльність, проте у 80-х роках XVII ст. Корсун-ський, Богуславський, Брацлавський і Білоцерківський козацькі полки постали знову. Лише після укладення Прутського договору у 1711 році між Росією і Ту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реччиною більшість козаків Правобережної України змушені були переселитися на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Лівобережжя, а козацький військово-територіальний устрій на Правобережжі припинив своє існування.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На Слобідській Україні полково-сотенна система управління склалася впро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довж 1650-16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60-х років зі створенням Остро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зького, Сумського, Харківського, Охтирського козацьких полків. Вони проіснували до 1765 року, коли Катерина II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ліквідувала слобідське козацтво, реорганізувавши козацькі полки в регулярні гу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  <w:t>сарські.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Отже, за полково-сотенного управління полковники ставали повновладними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господарями на своїй території. За винятком слобідських, вони підкорялися тіль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ки гетьману. На Слобожанщині козацькі полки перебували у підпорядкуванні білгородського воєводи, котрий призначався із числа російських князів чи бояр.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Полк у свою чергу поділявся на 10-15 сотень. До кожної сотні входило кіль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ка містечок та багато сіл. Сотні підлягали полковому уряду. Управління ними здійснювали сотники, сотенна старшина (писар, хорунжий, осавул) та канцелярія.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З ліквідацією полково-сотенної системи управління та автономних органів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місцевого самоврядування припинила своє існування Українська гетьманська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держава. Спочатку на територію Війська Запорізького була поширена царська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Установа про заснування губерній, якою ліквідовувалися полки та сотні як адмі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ністративно-територіальні одиниці, а Указом військової колегії від 28 червня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1783 року замість 10 лівобережних козацьких полків створювалися регулярні ка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рабінерні кавалерійські полки.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У 60-70-х роках XVII ст. провідне місце у суспільних відносинах Гетьман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щини починають займати представники військової козацької знаті. Провідний стан українського суспільства отримав назву "знатне військове товариство". У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свою чергу воно поділялося на три основні прошарки (див. схему 6):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бунчукове товариство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— це відомі своїми заслугами, авторитетом чи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lastRenderedPageBreak/>
        <w:t>соці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альним становищем люди, яких гетьман взяв під свій бунчук (гетьманський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знак). З того часу бунчукові товариші потрапили під особисту юрисдикцію само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го гетьмана. Здебільшого це була генеральна старшина. Вона мала певні приві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леї, судочинство щодо неї проводив лише гетьманський суд;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військове товариство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підпорядковувалося Генеральній військовій канце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лярії. До складу товариства включалися авторитетні військові, що залишилися за межами чітко визначеного кількісно бунчукового товариства. Судочинство щодо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них проводив особисто гетьман;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значкове товариство.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Значком називався прапор (корогва). Особа, яка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приймалася "під значок", вилучалася із козацького загалу і передавалася під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юрисдикцію полкової управи. Лише полковнику надавалося право зараховувати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до складу значкового товариства.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Всі знатні військові товариші несли обов'язкову військову службу, володіли маєтками до "ласки військової". У мирний час виконували певні службові дору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чення та адміністративні функції, а у воєнний — мали направити до козацького війська означену кількість озброєних воїнів. В разі відмови виконати вищеназва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ні умови накладалися грошові стягнення, але земля не відбиралася.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 відміну від Польщі та Литви, на другому плані ієрархічної піраміди опи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нилася українська шляхта (роди Виговських, Тетер, Кричевських). Нечисленна, вона не стала провідним станом у Гетьманщині, хоча після Визвольної війни отримала низку привілеїв.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Найширші військові обов'язки в Українській гетьманській державі поклада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лися на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козаків.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Після Визвольної війни перехід селян до козацького стану був значно обмежений. Отримати статус козака могли лише особи, які одружувалися на козацькій дочці або вдові.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Міщани — це верства, що раніше за інших стала замкненим суспільним станом. Процесу набуття незалежності міщанами сприяло отримання містами прав на самоврядування. У Гетьманщині налічувалося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lastRenderedPageBreak/>
        <w:t xml:space="preserve">12 магістратських міст,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тобто тих, що володіли магдебурзьким правом: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Київ, Чернігів, Переяслав, Нов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город-Сіверський, Стародуб, Ніжин, Погар, Мглин, Остер, Козелець, Полтава,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Почеп. Крім того, існували панські міста, що отримували право на обмежений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магдебурзький устрій здебільшого від землевласника, на приватній території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якого ці міста розташовувалися.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Міста, що не мали права на самоврядування, називалися </w:t>
      </w:r>
      <w:r w:rsidRPr="00A305C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ратушними.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Адмі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ністрація таких міст також обиралася, однак була залежною від місцевого коза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цького управління, зокрема від сотенного уряду.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Мешканці ратушних міст сплачували податки до гетьманської скарбниці.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Вони зобов'язані були виконувати низку інших повинностей, зокрема, власними силами здійснювали охорону міста, сплачували кошти на різноманітні громадсь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кі потреби.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Як у магістратських, так і ратушних містах ішов інтенсивний процес соціа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льного розшарування. Залежно від економічного становища міщани поділялися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на три категорії: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uk-UA" w:eastAsia="ru-RU"/>
        </w:rPr>
        <w:t xml:space="preserve">Міська аристократія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(заможні купці, власники майстерень, а також духо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венство, знатні військові товариші, які працювали у місті). До купців належали особи, котрі мали капітал у 500 крб. і більше. Купці об'єднувалися в гільдії, чле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ни яких звільнялися від подушного податку, рекрутчини та тілесних покарань. Водночас вони мали виконувати шляхову, постойну та інші види повинностей.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Середній </w:t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uk-UA" w:eastAsia="ru-RU"/>
        </w:rPr>
        <w:t xml:space="preserve">прошарок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(ремісники і торгівці);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uk-UA" w:eastAsia="ru-RU"/>
        </w:rPr>
        <w:t xml:space="preserve">Міські низи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(незаможні ремісники і дрібні торгівці).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 xml:space="preserve">Селянство.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 Українській гетьманській державі землі, що належали поль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ській шляхті, стали державною власністю. Розташовані на цих територіях "віль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ні" військові села, а також їх мешканці залежали від козацької адміністрації. Се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ляни таких сіл були особисто вільними, проте змушені були сплачувати певні повинності на користь держави.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У кінці XVII ст. ситуація змінюється. Адміністрація починає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 xml:space="preserve">планомірний наступ, що має на меті міцніше прив'язати селян до земельних наділів. Першими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кроками на цьому шляху стало запровадження заборони на продаж особистих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ділянок без дозволу власника села. Згодом поновлюється інститут панщини три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валістю поки що в один-два робочі дні на тиждень.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Таким чином, ліквідоване в роки Визвольної війни середини XVII ст. кріпа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цтво через кілька десятиліть знову нагадало про себе. Щоправда, законодавчому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оформленню цього осоружного українському селянству явища завадила склад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  <w:t xml:space="preserve">ність політичної обстановки у Гетьманщині,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незавершеність процесу формуван</w:t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ня великої земельної власності, а також антикріпосницькі настрої широких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верств сільського населення.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 xml:space="preserve">Духовенство.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Вищі церковні ієрархи (митрополит і єпископи) обиралися на козацьких радах, а нижче духовенство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— на сільських сходах. їх обрання за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тверджував голова держави — гетьман. Попри певну залежність духовних осіб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від світської влади, церква була самостійною у вирішенні внутрішніх церковних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За часів гетьманування Б.Хмельницького Москва відкрито не наважувалася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здійснювати контроль над українською церквою. Однак після його смерті спроби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стали наполегливішими. Зрештою, наміри матеріалізувалися. У 1686 році за зго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дою Константинополя Київська митрополія перейшла у підпорядкування Мос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ковському патріархату.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З підписанням </w:t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uk-UA" w:eastAsia="ru-RU"/>
        </w:rPr>
        <w:t xml:space="preserve">Зборівської угоди у 1649 році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і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поширенням повноважень української влади на територію Київщини, Брацлавщини та Чернігівщини діючі суди були ліквідовані, а замість них запроваджена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система козацького судочинства. У такому вигляді, запозичена, вона проіснувала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до 1763 року, коли останній український гетьман К.Розумовський провів судову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реформу.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Як і в попередній період, найважливішим компонентом національної систе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ми права залишалося звичаєве право. Впродовж XVII — XVIII ст. воно зміню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валося як за формою, змістом, так і порядком застосування.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lastRenderedPageBreak/>
        <w:t>Складаючись в ос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нові своїй із норм, вироблених умовами побуту козацького товариства Запорізь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кої Січі, звичаєве право поширювалося по всій території Української гетьмансь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кої держави, подекуди витісняючи застарілі норми польсько-литовського права.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Водночас Гадяцька угода передбачала відновлення адміністративно-територіального устрою, що існував до 1648 року; повернення польським магна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там і шляхті маєтків в українських землях; відновлення повинностей українсько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го селянства;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-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шведсько-українська угода 1708 року,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таємно укладена І.Мазепою з Кар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лом XII. Оригінал тексту не зберігся. Його зміст реконструйовано з рукопису П.Орлика "Дедукція (Вивід) прав України", в якому містяться 6 статей договору:</w:t>
      </w:r>
    </w:p>
    <w:p w:rsidR="0005397A" w:rsidRPr="00A305CC" w:rsidRDefault="0005397A" w:rsidP="0005397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У разі прохання гетьмана і Генеральної Ради йдеться про можливість на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br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правлення на територію України шведських військ;</w:t>
      </w:r>
    </w:p>
    <w:p w:rsidR="0005397A" w:rsidRPr="00A305CC" w:rsidRDefault="0005397A" w:rsidP="0005397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Про повернення Україні військових трофеїв, захоплених Швецією в боро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тьбі з російським царизмом, якщо з'ясується, що в минулому вони належали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українському народові;</w:t>
      </w:r>
    </w:p>
    <w:p w:rsidR="0005397A" w:rsidRPr="00A305CC" w:rsidRDefault="0005397A" w:rsidP="0005397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Про визнання Швецією повноважень українського керівництва — геть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мана і Генеральної Ради;</w:t>
      </w:r>
    </w:p>
    <w:p w:rsidR="0005397A" w:rsidRPr="00A305CC" w:rsidRDefault="0005397A" w:rsidP="0005397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Про визнання самостійності українських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земель та надання гарантій 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втручання шведської сторони в українські справи;</w:t>
      </w:r>
    </w:p>
    <w:p w:rsidR="0005397A" w:rsidRPr="00A305CC" w:rsidRDefault="0005397A" w:rsidP="0005397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Про гарантії збереження державних символів України — герба і князівсь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кого </w:t>
      </w:r>
      <w:r w:rsidRPr="00A305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титулу;</w:t>
      </w:r>
    </w:p>
    <w:p w:rsidR="0005397A" w:rsidRPr="00A305CC" w:rsidRDefault="0005397A" w:rsidP="0005397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Про забезпечення виконання умов дого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вору. З цією метою І.Мазепа мав </w:t>
      </w:r>
      <w:r w:rsidRPr="00A305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передати шведам управління над п'ятьма 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країнськими містами: Батурином,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Полтавою, Гадячем, Мглином і Стародубом.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 xml:space="preserve">Джерелами іноземного права,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які продовжували діяти на території Украї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нської гетьманської держави, був, насамперед,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Литовський </w:t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uk-UA" w:eastAsia="ru-RU"/>
        </w:rPr>
        <w:t xml:space="preserve">статут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у його тре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тій редакції 1588 року. Зберігали свою силу окремі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 w:eastAsia="ru-RU"/>
        </w:rPr>
        <w:t xml:space="preserve">постанови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 w:eastAsia="ru-RU"/>
        </w:rPr>
        <w:lastRenderedPageBreak/>
        <w:t>польсько-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литовського сейму,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які глибоко вкоренилися в правову систему Гетьманщини.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Після невдачі, яку зазнало козацьке військо І.Мазепи у боротьбі з Росією,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та звуження у зв'язку з цим української автономії, у Гетьманщину почало про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никати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російське законодавство.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Значного поширення набувають норми царсь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ких указів, зокрема, "Жалувана грамота дворянству" 1785 року, "Маніфест про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скасування гетьманства" 1764 року, Указ 1783 року про закріпачення українсь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ких селян.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 w:eastAsia="ru-RU"/>
        </w:rPr>
        <w:t xml:space="preserve">Гетьманські статті (Конституції)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ухвалювалися українськими гетьманами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і московськими царями. Першоосновою для них був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договір Б.Хмельницького </w:t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uk-UA" w:eastAsia="ru-RU"/>
        </w:rPr>
        <w:t xml:space="preserve">з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Москвою 1654 року (Березневі </w:t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uk-UA" w:eastAsia="ru-RU"/>
        </w:rPr>
        <w:t xml:space="preserve">статті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). Він був складений у формі прохань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української сторони до царя, що складався із 23 пунктів і називався "Проситель-ні статті". У скороченій редакції більшість пунктів із 11 статей була затверджена царем і боярами. "Просительні статті", царські укази до них та інші аналогічні документи пізніше дістали назву "Березневі статті" Б.Хмельницького. Оригінали цих документів не знайдені, відомий лише переклад з української мови на росій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ську, що зберігається у справах Посольського приказу.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Основний зміст Березневих статей полягав у тому, щоб царський уряд збе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ріг права і привілеї Війська Запорізького, українських козаків, шляхти, міщанст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ва. Йшлося також про 60-тисячний козацький реєстр, плату старшині та козакам, збереження місцевої адміністрації й збирання нею податків для царської скарб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ниці, право обрання гетьмана й надання йому на утримання Чигиринського ста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роства. Крім того, передбачалося право зносин з урядами зарубіжних країн, не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втручання царських воєвод та інших урядовців у внутрішні справи України, за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лишення селян у феодальній залежності, збереження прав Київського митропо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лита, направлення царського війська проти польської армії під Смоленськ, утри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мання московських гарнізонів на кордонах України з Польщею, оборону Украї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ни від нападів татар і матеріальне забезпечення козацького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військового підрозді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лу у фортеці Кодак.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Деякі пункти викликали застереження з боку московського царя. Так, геть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ману заборонялося вступати в контакти з урядами Туреччини та Польщі, тобто </w:t>
      </w:r>
      <w:r w:rsidRPr="00A305C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 xml:space="preserve">з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тими країнами, які конфліктували з московським царем.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Після смерті Б.Хмельницького новообрані українські гетьмани укладали до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говори із московськими царями, спираючись на Березневі статті. З кожним но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  <w:t>вим договором автономні права українців звужувалися, аж доки не були скасо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вані зовсім.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Найвищим проявом національної правової думки Української гетьманської </w:t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держави стало ухвалення у Бендерах (Молдова) 5 квітня 1710 при обранні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П.Орлика Конституції. Офіційно вона називалася </w:t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uk-UA" w:eastAsia="ru-RU"/>
        </w:rPr>
        <w:t xml:space="preserve">"Пакти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 xml:space="preserve">й </w:t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uk-UA" w:eastAsia="ru-RU"/>
        </w:rPr>
        <w:t xml:space="preserve">Конституція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 xml:space="preserve">законів </w:t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uk-UA" w:eastAsia="ru-RU"/>
        </w:rPr>
        <w:t xml:space="preserve">та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 xml:space="preserve">вольностей Війська Запорізького"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і складалася з преамбули і 16 параграфів. Це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договір між гетьманом і запорізьким військом про державний устрій в Україні після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визволення її від московського панування. Конституція була діючим правовим </w:t>
      </w:r>
      <w:r w:rsidRPr="00A305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джерелом на Правобережжі до 1714 року. В ній містилися такі положення:</w:t>
      </w:r>
    </w:p>
    <w:p w:rsidR="0005397A" w:rsidRPr="00A305CC" w:rsidRDefault="0005397A" w:rsidP="0005397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протектором України визнавався шведський король;</w:t>
      </w:r>
    </w:p>
    <w:p w:rsidR="0005397A" w:rsidRPr="00A305CC" w:rsidRDefault="0005397A" w:rsidP="0005397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православна церква повинна зайняти панівне становище, повернутися до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br/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лона Константинопольського патріархату;</w:t>
      </w:r>
    </w:p>
    <w:p w:rsidR="0005397A" w:rsidRPr="00A305CC" w:rsidRDefault="0005397A" w:rsidP="0005397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необхідність поширення освіти в України;</w:t>
      </w:r>
    </w:p>
    <w:p w:rsidR="0005397A" w:rsidRPr="00A305CC" w:rsidRDefault="0005397A" w:rsidP="0005397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забезпечувалися цілісність і недоторканність українських територій;</w:t>
      </w:r>
    </w:p>
    <w:p w:rsidR="0005397A" w:rsidRPr="00A305CC" w:rsidRDefault="0005397A" w:rsidP="0005397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українські полонені з Росії та Швеції мали повернутися на Батьківщину;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поставлене завдання про відновлення військового союзу з Кримським</w:t>
      </w:r>
      <w:r w:rsidRPr="00E764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ханством;</w:t>
      </w:r>
    </w:p>
    <w:p w:rsidR="0005397A" w:rsidRPr="00A305CC" w:rsidRDefault="0005397A" w:rsidP="0005397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про необхідність передачі усіх фортець, де розташовувалися російські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війська, у власність Війська Запорізького;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про обмеження влади гетьмана "публічною радою" (парламентом), 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якого б входили генеральна старшина, полковники і посли від низового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lastRenderedPageBreak/>
        <w:t>козацт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ва. Парламент мав збиратись тричі на рік. Питання вносив сам гетьман, який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відповідальний перед парламентом; </w:t>
      </w:r>
    </w:p>
    <w:p w:rsidR="0005397A" w:rsidRPr="00A305CC" w:rsidRDefault="0005397A" w:rsidP="0005397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найвища виконавча влада належала гетьману;</w:t>
      </w:r>
    </w:p>
    <w:p w:rsidR="0005397A" w:rsidRPr="00A305CC" w:rsidRDefault="0005397A" w:rsidP="0005397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гетьман відповідав за утиски простого люду;</w:t>
      </w:r>
    </w:p>
    <w:p w:rsidR="0005397A" w:rsidRPr="00A305CC" w:rsidRDefault="0005397A" w:rsidP="0005397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гарантувалася недоторканність особи, її відповідальність перед судом;</w:t>
      </w:r>
    </w:p>
    <w:p w:rsidR="0005397A" w:rsidRPr="00A305CC" w:rsidRDefault="0005397A" w:rsidP="0005397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про виборність усіх посадових осіб з наступним їх затвердженням гетьманом;</w:t>
      </w:r>
    </w:p>
    <w:p w:rsidR="0005397A" w:rsidRPr="00A305CC" w:rsidRDefault="0005397A" w:rsidP="0005397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звільнення козацьких вдів, дітей та їхніх господарств від податків.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П.Орлик присягнув під час ухвалення Конституції на дотримання всіх пунк</w:t>
      </w:r>
      <w:r w:rsidRPr="00A305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тів, а Карл XII скріпив документ своїм підписом.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Види злочинів. Залежно від степені суспільної небезпечності національне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 доби Української гетьманської держави розрізняло три основні види кри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мінальних діянь: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  <w:t>1.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Злочин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найтяжче протиправне діяння, за яке передбачалася переважно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смертна кара;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2.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 xml:space="preserve">Провина </w:t>
      </w:r>
      <w:r w:rsidRPr="00A305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—- правопорушення середньої тяжкості;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3.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Проступок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дрібне правопорушення.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Серед основних видів злочину виділялися: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злочини проти релігії.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До них відносил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ися богохульство ("хула на Божу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матір та на святих"), перехід із християнства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нехристиянських вірувань, чак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лунство. За скоєння такого виду злочину перед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бачалася смертна кара через спа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лення або тілесні покарання, поєднані з вигнанням за межі держави та конфіска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цією майна;</w:t>
      </w:r>
    </w:p>
    <w:p w:rsidR="0005397A" w:rsidRPr="00A305CC" w:rsidRDefault="0005397A" w:rsidP="0005397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 w:eastAsia="ru-RU"/>
        </w:rPr>
        <w:t xml:space="preserve">злочини проти держави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включали в себе вбивство чи нанесення тілесних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br/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ушкоджень царю та членам його родини, зрада державі, змова з метою усунення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влади царя, здача фортеці. Цей вид злочину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передбачав комплексні покаран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ня, а саме — кваліфіковану смертну кару з поз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бавленням честі та конфіскацією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майна. В разі здійснення державної зради діти злочинця і його дружина також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відповідали перед судом, якщо знали про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намір зрадника;</w:t>
      </w:r>
    </w:p>
    <w:p w:rsidR="0005397A" w:rsidRPr="00A305CC" w:rsidRDefault="0005397A" w:rsidP="0005397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 xml:space="preserve">військові злочини та злочини проти порядку управління.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Серед них ви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лілялися дезертирство, підробка документів тощо. Суворими нормами охороня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лися служителі правосуддя. Так, за нанесення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тілесних ушкоджень судді винний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позбавлявся двох пальців та був зобов'язаний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ідшкодувати в подвійному розмі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рі за завдану рану. Вбивство судді, возного чи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його помічника передбачало 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вертування злочинця;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злочини проти життя.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Покарання за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здійснене вбивство залежало від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кількох обставин. Вони визначалися насампере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 сімейним та соціальним станом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потерпілого і обвинуваченого, мотивами кримі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нального діяння, способами його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здійснення, а також обставинами, при яких воно сталося. Вбивство шляхтича,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br/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священика чи воїна передбачало "кару на горло" та головщину в розмірі 120 ру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блів. У той же час насильницька смерть сільського війта чи посполитого селяни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на оцінювалася усього 30 рублями головщини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. Неординарно каралося вбивство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батьків своїми дітьми. За здійснення даного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ду злочину застосовувалося чет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вертування вбивці-сина, розтягування мертво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го тіла на колесі з насадженням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відрубаної голови на палю. Якщо вбивство зді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йснила донька, її закопували до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шиї в землю і тримали в такому положенні, допок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и вона не помре. Вбивство 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лькох осіб вимагало смертної кари для такої ж кількості співучасників;</w:t>
      </w:r>
    </w:p>
    <w:p w:rsidR="0005397A" w:rsidRPr="00A305CC" w:rsidRDefault="0005397A" w:rsidP="0005397A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злочини проти честі.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До них відносилися образа словом, наклеп у пись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мовому вигляді, нанесення тілесних ушкоджень палицею, батогом чи рукою.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Відповідальність наступала у формі грошової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компенсації та арешту до 6 — ти </w:t>
      </w:r>
      <w:r w:rsidRPr="00A305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тижнів;</w:t>
      </w:r>
    </w:p>
    <w:p w:rsidR="0005397A" w:rsidRPr="00A305CC" w:rsidRDefault="0005397A" w:rsidP="0005397A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 w:eastAsia="ru-RU"/>
        </w:rPr>
        <w:t xml:space="preserve">злочин проти моралі.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Серед них виділялися зрада чоловіка або дружини,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викрадення чужої дружини, двоєженство, 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овозмішення. Особи, які вчинили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даний вид злочину, підлягали смертній карі чере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 відрубування голови. Відпові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дальності за зґвалтування можна було уникнути, вступивши до шлюбу із потер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пілою;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lastRenderedPageBreak/>
        <w:t xml:space="preserve">- </w:t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uk-UA" w:eastAsia="ru-RU"/>
        </w:rPr>
        <w:t xml:space="preserve">майнові злочини.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Право розрізняло крадіжку, пограбування і розбійний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напад. Щоправда, пограбування тлумачилося інакше, ніж нині. Під пограбуван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ням тогочасне право розуміло відкрите заволодіння чужою річчю, спричинене необхідністю виконання судового рішення, повернення боргу чи відшкодування завданих збитків. Покарання передбачало лише грошові штрафи.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Крадіжка поділялася на просту і кваліфіковану. Простою вважалася таємне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присвоєння речей на суму, що не перевищувала 20 руб. За вперше здійснений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злочин передбачалося побиття канчуками та відшкодування у розмірі ціни ви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краденого; за другим разом — додавалося відрізання вуха; за третім — відрізан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ня вуха, носа та випалення на лобі знака "злодій"; за четвертим — смертна кара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через повішення.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До кваліфікованої крадіжки відносилося привласнення речей на суму біль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  <w:t xml:space="preserve">ше 20 руб., здійснення трьох крадіжок поспіль, злочин, здійснений групою осіб,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а також з проникненням у житло, у присадибні приміщення тощо. Смертна кара була єдиним покаранням за цей злочин.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 xml:space="preserve">Види покарання.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Серед основних видів покарання виділялися: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uk-UA" w:eastAsia="ru-RU"/>
        </w:rPr>
        <w:t xml:space="preserve">смертна кара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включала в себе четверт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ування живого злочинця або його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мертвого тіла; спалення на вогнищі; повішення; заливання в горло розпеченого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заліза;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uk-UA" w:eastAsia="ru-RU"/>
        </w:rPr>
        <w:t xml:space="preserve">калічницькі покарання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— відрізання вуха, носа, язика або інших частин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тіла за принципом таліону ("рівне за рівне");</w:t>
      </w:r>
    </w:p>
    <w:p w:rsidR="0005397A" w:rsidRPr="00A305CC" w:rsidRDefault="0005397A" w:rsidP="0005397A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uk-UA" w:eastAsia="ru-RU"/>
        </w:rPr>
        <w:t xml:space="preserve">ганебні покарання.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До них відносилися побиття канчуками біля ганебного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стовпа, випалення знака злодія на лобі злочинця;</w:t>
      </w:r>
    </w:p>
    <w:p w:rsidR="0005397A" w:rsidRPr="00A305CC" w:rsidRDefault="0005397A" w:rsidP="0005397A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uk-UA" w:eastAsia="ru-RU"/>
        </w:rPr>
        <w:t xml:space="preserve">позбавлення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волі.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Вирок виконувався у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формі арешту або ув'язнення. Як п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равило, арешт здійснювався в наземній тюрмі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строк від кількох днів до 2 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ків. Ув'язнювалися особи, здебільшого засудже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ні до смертної кари. Місцем їх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нього утримання слугували глибокі земляні ями;</w:t>
      </w:r>
    </w:p>
    <w:p w:rsidR="0005397A" w:rsidRPr="00A305CC" w:rsidRDefault="0005397A" w:rsidP="0005397A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uk-UA" w:eastAsia="ru-RU"/>
        </w:rPr>
        <w:t>вигнання за межі держави чи заслання у найвіддаленіші куточки дер</w:t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uk-UA" w:eastAsia="ru-RU"/>
        </w:rPr>
        <w:t xml:space="preserve">жави.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Особливого поширення набрало у XVIII ст. після ліквідації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lastRenderedPageBreak/>
        <w:t>Гетьманщини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та Запорізької </w:t>
      </w:r>
      <w:r w:rsidRPr="00A305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Січі;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val="uk-UA" w:eastAsia="ru-RU"/>
        </w:rPr>
        <w:t xml:space="preserve">позбавлення честі. </w:t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В Українській гет</w:t>
      </w:r>
      <w:r w:rsidRPr="00E764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ьманській державі поділялися на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"повну політичну смерть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", за якою засуджени</w:t>
      </w:r>
      <w:r w:rsidRPr="00E76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й перебував фактично поза зако</w:t>
      </w:r>
      <w:r w:rsidRPr="00E76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ном, а також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"шельмування"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— позбавлення пр</w:t>
      </w:r>
      <w:r w:rsidRPr="00E76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ава займати державні та виборні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посади. "Хто побував у руках ката з урізанням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уха або іншого члена, або пере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ніс публічну кару биттям на тілі, або був позначений залізом, той тратить честь і</w:t>
      </w:r>
      <w:r w:rsidRPr="00E764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місце серед добрих людей, не має права на очищувальну присягу, бути свідком,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не має права на службу і ранги, до компанії добрих людей не пускається".</w:t>
      </w:r>
    </w:p>
    <w:p w:rsidR="0005397A" w:rsidRPr="00A305CC" w:rsidRDefault="0005397A" w:rsidP="0005397A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uk-UA" w:eastAsia="ru-RU"/>
        </w:rPr>
        <w:t>конфіскація майна;</w:t>
      </w:r>
    </w:p>
    <w:p w:rsidR="0005397A" w:rsidRPr="00A305CC" w:rsidRDefault="0005397A" w:rsidP="0005397A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uk-UA" w:eastAsia="ru-RU"/>
        </w:rPr>
        <w:t>головщина;</w:t>
      </w:r>
    </w:p>
    <w:p w:rsidR="0005397A" w:rsidRPr="00A305CC" w:rsidRDefault="0005397A" w:rsidP="0005397A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інші штрафи 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за завдані тілесні пошкодження, як спосіб відшкодування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збитків;</w:t>
      </w:r>
    </w:p>
    <w:p w:rsidR="0005397A" w:rsidRPr="00A305CC" w:rsidRDefault="0005397A" w:rsidP="0005397A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дисциплінарні покарання 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для військових, що включали в себе прикову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вання до гармати, позбавлення права займати військові посади.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Цивільне право.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І. Право власності.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Як і в попередній період, інститут власності на землю продовжував займати провідне місце в системі цивільно-правового регулювання.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Суб'єктами власності на землю у цей період виступали: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uk-UA" w:eastAsia="ru-RU"/>
        </w:rPr>
        <w:t xml:space="preserve">Військо Запорізьке або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сама Українська держава.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Націоналізувавши 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тифундії польських магнатів і шляхетські посіло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сті, держава створила земельний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фонд, яким розпоряджалася на власний розсуд.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Представники держави (гетьман,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полковники, сотники), за умови служби Війську Запорі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зькому, могли отримува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ти і надавати іншим так звані "рангові володіння". Вони надавалися на період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br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виконання посадових (рангових) обов'язків, у тимчасове користування;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uk-UA" w:eastAsia="ru-RU"/>
        </w:rPr>
        <w:t xml:space="preserve">козацтво та </w:t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селянство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до кінця XVII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т., а в подальшому лише козаць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ка старшина, українська шляхта, знатне військове товариство.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Окрім отриманої у ранг вотчини, старшина мала змогу набувати її й іншими способами. Зокрема успадковувати, купувати, освоювати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lastRenderedPageBreak/>
        <w:t xml:space="preserve">пустопорожні та кинуті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земельні ділянки (право займанщини);</w:t>
      </w:r>
    </w:p>
    <w:p w:rsidR="0005397A" w:rsidRPr="00A305CC" w:rsidRDefault="0005397A" w:rsidP="0005397A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православна церква та монастирі. 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Отримували земельні пожалування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від українських гетьманів та російських царів;</w:t>
      </w:r>
    </w:p>
    <w:p w:rsidR="0005397A" w:rsidRPr="00A305CC" w:rsidRDefault="0005397A" w:rsidP="0005397A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uk-UA" w:eastAsia="ru-RU"/>
        </w:rPr>
        <w:t xml:space="preserve">Запорізька Січ.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Маючи автономний статус у складі Української гетьман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ської держави, продовжувала зберігати за соб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ою право розпоряджатися земель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ним ресурсом на своїй території. Будь-хто із чис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ла запорожців міг користуватися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окремими угіддями, сплачуючи відповідний податок до січової скарбниці.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 xml:space="preserve">2. Зобов'язальне право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 Українській гетьманській державі виникало як із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договорів, так і з деліктів (правопорушень). В іншому випадку норми цивільного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права зобов'язували відшкодувати матеріальні збитки за завдану шкоду.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Серед договорів найбільш поширеними були:</w:t>
      </w:r>
    </w:p>
    <w:p w:rsidR="0005397A" w:rsidRPr="00A305CC" w:rsidRDefault="0005397A" w:rsidP="0005397A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договори купівлі-продажу.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Торгові опера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ції з рухомим та нерухомим май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ном передбачали обов'язкову присутність свідкі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в. Факт купівлі-продажу мав бу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ти  зафіксованим  у  спеціальній  актові   книзі,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витяг  з  якої  надавався  обом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суб'єктам угоди. Особливі умови стосувалися операцій, що пов'язувалися з при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br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дбанням земельної власності. Купівля-продаж земельної ділянки вважалася здій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сненою лише після підтвердження угоди універсалом гетьмана чи указом царя;</w:t>
      </w:r>
    </w:p>
    <w:p w:rsidR="0005397A" w:rsidRPr="00A305CC" w:rsidRDefault="0005397A" w:rsidP="0005397A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договори позики.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Угода на суму до 12 рубл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ів могла укладатися в усній фо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рмі. У разі неповернення боргу в обумовлений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договором час кредитор мав пра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во звернутися до суду. Суддя міг відстрочити ви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плату боргових зобов'язань, але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не більше, ніж на 11 днів. Після цього боржник мав сплатити штраф,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а після реа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лізації конфіскованого у нього майна, відшкод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овувалися збитки кредитору. Як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що боржник не мав особистого майна, його тримали під арештом до того часу,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br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поки він, родичі чи знайомі не повернуть боргових зобов'язань;</w:t>
      </w:r>
    </w:p>
    <w:p w:rsidR="0005397A" w:rsidRPr="00A305CC" w:rsidRDefault="0005397A" w:rsidP="0005397A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договір оренди.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Значного поширення набула оренда землі. Жодна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сторін не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могла самовільно розірвати договір, якщо інша сторона виконувала його умови.</w:t>
      </w:r>
    </w:p>
    <w:p w:rsidR="0005397A" w:rsidRPr="00A305CC" w:rsidRDefault="0005397A" w:rsidP="0005397A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Власник мав право відмінити чинність договору в односторонньому поряд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ку, якщо орендар псує майно, веде аморальний спосіб життя. У свою чергу орен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дар міг виступати ініціатором розірвання угоди, коли власник перешкоджав ко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ристуватися майном, вимагав попередньої оплати або здійснив напад на маєток, завдав фізичні ушкодження орендарю або образив його;</w:t>
      </w:r>
    </w:p>
    <w:p w:rsidR="0005397A" w:rsidRPr="00A305CC" w:rsidRDefault="0005397A" w:rsidP="0005397A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договір дарування.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Дарування речей на суму до 100 рублів здійснювалося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усно у присутності свідків, більше 100 рублів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— у письмовій формі. Угода фік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сувалася в актовій книзі, укладалася за обов'язк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ової присутності дарителя і 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дарованого;</w:t>
      </w:r>
    </w:p>
    <w:p w:rsidR="0005397A" w:rsidRPr="00A305CC" w:rsidRDefault="0005397A" w:rsidP="0005397A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 w:eastAsia="ru-RU"/>
        </w:rPr>
        <w:t xml:space="preserve">договір особистого найму. 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Укладався особами зі статусом вільної люди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ни. Відповідальність за недотримання умов дог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овору покладалася на обох конт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рагентів.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3.Спадкове право. Цивільне право доби Української гетьманської держави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містить норми успадкування як за заповітом, так і за законом.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Заповіт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складався дієздатними особами, добровільно, без застосування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примусу. Заповідачем не могли бути засуджені до смертної кари, політичні зло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чинці, які перебували за кордоном, невільники, особи, позбавлені честі в судо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вому порядку.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Позбавлялися права на успадкування інов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ірці, особи, які перейшли до нех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ристиянських конфесій, позашлюбні діти, доньки, які вийшли заміж без згоди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батьків, особи, котрі зловживали спиртними напоями.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Існували дві форми заповіту: звичайна і надзвичайна. У першому випадку заповіт складався письмово у присутності кількох місцевих урядовців або 2-3 свідків. Свідками не могли бути опікуни чи самі спадкоємці.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Текст складав сам заповідач, якщо був освіченим. У противному разі його го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тувала інша особа зі слів спадкоємця. Останній мав підписати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lastRenderedPageBreak/>
        <w:t>документ або по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  <w:t>ставити свою печатку. Свідки ставили свій підпис на кожному аркуші заповіту.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Надзвичайна форма заповіту застосовувалася у тому разі, коли заповідач перебував за кордоном, під час військового походу або ж коли захворів у дорозі. У таких неординарних випадках заповіт укладався в усній формі.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При укладенні документу заповідач користувався повним правом вільного вибору спадкоємців як чоловічої, так і жіночої статі. Обов'язковою умовою дій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сності заповіту існуюче право визнавало передачу частини спадку дитині, котра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перебувала в утробі матері. Ні за яких обставин заповідач не міг її позбавити 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спадку.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 w:eastAsia="ru-RU"/>
        </w:rPr>
        <w:t xml:space="preserve">За законом </w:t>
      </w: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майно успадковували лише кровні родичі. У національному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праві цього періоду побутувало правило, за як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им "сестри при братах не спадку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ють". Першу чергу спадкоємців, таким чином, становили рідні сини спадкодав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ця, другу — онуки. Донькам майно діставалося лише в разі відсутності синів або коли останні померли бездітними.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Земельна власність успадковувалася також синами. Наймолодший із них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мав право на батьківську хату. Він вважався власником батьківського будинку, був зобов'язаний забезпечити сестер при одруженні часткою майна, що назива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лася посагом.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Успадковувати майно, залишене після матері, могли як сини, так і дочки. 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Шлюбно-сімейне право або "родинне право", як називалося воно в Україн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softHyphen/>
        <w:t>ській гетьманській державі. Для чоловіків повна дієздатність і право на одру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ження наступало з 18 років, а для жінок — із 13-літнього віку.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Звичаєве право і законодавство першої пол. XVIII ст. у Гетьманщині визна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вало шлюб справою добровільною, ніхто не міг бути примушеним до укладення </w:t>
      </w:r>
      <w:r w:rsidRPr="00A305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шлюбу. Однак діти мали отримати згоду батьків. Щоправда, відсутність не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впливала на правову силу шлюбу. Подружжя, не отримавши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згоди від своїх ба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тьків, могло звернутися до місцевої влади за дозволом на укладення шлюбу.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Дозволялося робити так звані "передвесільні подарунки", що поверталися в тому разі, якщо з певних причин весілля не відбулося. Заборонявся шлюб між близькими родичами. Встановлення даного факту тягло за собою розлучення.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Шлюбні відносини припинялися у двох випадках — внаслідок розлучення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або смерті одного із подружжя. Укладати повторний шлюб дозволялося через 6 місяців після розлучення або смерті чоловіка чи дружини.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Вступивши до шлюбу, жінка переходила під опіку свого чоловіка. Вона не тільки приймала його прізвище, але й користувалася набутим авторитетом у сус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пільстві. Відтак, чоловік представляв її інтереси у суді, розпоряджався посагом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та власним майном на особистий розсуд, від імені дружини укладав цивільно-правові акти. Тільки залишившись вдовою при малолітніх дітях, жінка отриму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вала право розпоряджатися своїм і дитячим майном. Впродовж всього сімейного життя посаг дружини (майно, виділене батьком при одруженні) і віно чоловіка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(виділена дружині частка з його майна ) перебувала під його особистим нагля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дом і контролем.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Після смерті чоловіка дружина неподільно користувалася і віном, і посагом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довічно або до нового одруження. Законодавство передбачало можливість втра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ти жінкою віна, якщо вона зреклася християнської віри або зрадила свого чоло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віка. З тих же причин чоловік міг втратити право на посаг. Йому заборонялося приводити до свого будинку наложницю, змушувати жінку заробляти гроші пе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релюбством з іншими чоловіками чи безпідставно звинувачувати її в цьому.</w:t>
      </w:r>
    </w:p>
    <w:p w:rsidR="0005397A" w:rsidRPr="00A305CC" w:rsidRDefault="0005397A" w:rsidP="000539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Батько мав незаперечну владу над своїми дітьми. У разі крайньої необхід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ності </w:t>
      </w:r>
      <w:r w:rsidRPr="00A305C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 xml:space="preserve">йому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дозволялося віддавати своїх дітей у найми християнину. Спільно з </w:t>
      </w:r>
      <w:r w:rsidRPr="00A305C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ru-RU"/>
        </w:rPr>
        <w:t xml:space="preserve">дітьми </w:t>
      </w:r>
      <w:r w:rsidRPr="00A305C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нажите майно залишалося у батьків. У разі невиконання дітьми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обов'язків перед батьком він міг позбавити їх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lastRenderedPageBreak/>
        <w:t>спадщини.</w:t>
      </w:r>
    </w:p>
    <w:p w:rsidR="0018570A" w:rsidRPr="0005397A" w:rsidRDefault="0018570A">
      <w:pPr>
        <w:rPr>
          <w:lang w:val="uk-UA"/>
        </w:rPr>
      </w:pPr>
      <w:bookmarkStart w:id="0" w:name="_GoBack"/>
      <w:bookmarkEnd w:id="0"/>
    </w:p>
    <w:sectPr w:rsidR="0018570A" w:rsidRPr="0005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DEC168"/>
    <w:lvl w:ilvl="0">
      <w:numFmt w:val="bullet"/>
      <w:lvlText w:val="*"/>
      <w:lvlJc w:val="left"/>
    </w:lvl>
  </w:abstractNum>
  <w:abstractNum w:abstractNumId="1">
    <w:nsid w:val="07B01B84"/>
    <w:multiLevelType w:val="singleLevel"/>
    <w:tmpl w:val="64BCEC54"/>
    <w:lvl w:ilvl="0">
      <w:start w:val="1"/>
      <w:numFmt w:val="decimal"/>
      <w:lvlText w:val="%1."/>
      <w:legacy w:legacy="1" w:legacySpace="0" w:legacyIndent="187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58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35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2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15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168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129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54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4C"/>
    <w:rsid w:val="0005397A"/>
    <w:rsid w:val="0018570A"/>
    <w:rsid w:val="00D6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4523</Words>
  <Characters>25787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2</cp:revision>
  <dcterms:created xsi:type="dcterms:W3CDTF">2020-03-20T21:59:00Z</dcterms:created>
  <dcterms:modified xsi:type="dcterms:W3CDTF">2020-03-20T22:00:00Z</dcterms:modified>
</cp:coreProperties>
</file>