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39" w:rsidRPr="00C918D4" w:rsidRDefault="00306139" w:rsidP="00306139">
      <w:pPr>
        <w:shd w:val="clear" w:color="auto" w:fill="FFFFFF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139" w:rsidRPr="00BA2337" w:rsidRDefault="00306139" w:rsidP="0030613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Інформаційні ресурси</w:t>
      </w:r>
    </w:p>
    <w:p w:rsidR="00306139" w:rsidRDefault="00306139" w:rsidP="003061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(нормативна база, джерела Інтернет, адреси бібліотек тощо)</w:t>
      </w:r>
    </w:p>
    <w:p w:rsidR="00306139" w:rsidRPr="00B73230" w:rsidRDefault="00306139" w:rsidP="00306139">
      <w:pPr>
        <w:pStyle w:val="4"/>
        <w:numPr>
          <w:ilvl w:val="0"/>
          <w:numId w:val="1"/>
        </w:numPr>
        <w:jc w:val="both"/>
        <w:rPr>
          <w:b w:val="0"/>
          <w:sz w:val="28"/>
          <w:szCs w:val="28"/>
        </w:rPr>
      </w:pPr>
      <w:hyperlink r:id="rId5" w:history="1">
        <w:r w:rsidRPr="00B73230">
          <w:rPr>
            <w:rStyle w:val="a3"/>
            <w:b w:val="0"/>
            <w:sz w:val="28"/>
            <w:szCs w:val="28"/>
            <w:lang w:val="uk-UA"/>
          </w:rPr>
          <w:t>http://intranet.tdmu.edu.ua/data/kafedra/theacher/in_mow/inf_savarun/</w:t>
        </w:r>
      </w:hyperlink>
      <w:r>
        <w:rPr>
          <w:b w:val="0"/>
          <w:sz w:val="28"/>
          <w:szCs w:val="28"/>
          <w:lang w:val="uk-UA"/>
        </w:rPr>
        <w:t xml:space="preserve"> </w:t>
      </w:r>
    </w:p>
    <w:p w:rsidR="00306139" w:rsidRPr="00B73230" w:rsidRDefault="00306139" w:rsidP="00306139">
      <w:pPr>
        <w:pStyle w:val="4"/>
        <w:numPr>
          <w:ilvl w:val="0"/>
          <w:numId w:val="1"/>
        </w:numPr>
        <w:jc w:val="both"/>
        <w:rPr>
          <w:b w:val="0"/>
          <w:sz w:val="28"/>
          <w:szCs w:val="28"/>
        </w:rPr>
      </w:pPr>
      <w:hyperlink r:id="rId6" w:history="1">
        <w:r w:rsidRPr="00F01740">
          <w:rPr>
            <w:rStyle w:val="a3"/>
            <w:b w:val="0"/>
            <w:sz w:val="28"/>
            <w:szCs w:val="28"/>
          </w:rPr>
          <w:t>http://linguaeterna.com</w:t>
        </w:r>
      </w:hyperlink>
      <w:r>
        <w:rPr>
          <w:b w:val="0"/>
          <w:sz w:val="28"/>
          <w:szCs w:val="28"/>
          <w:lang w:val="uk-UA"/>
        </w:rPr>
        <w:t xml:space="preserve"> </w:t>
      </w:r>
      <w:r w:rsidRPr="00B73230">
        <w:rPr>
          <w:b w:val="0"/>
          <w:sz w:val="28"/>
          <w:szCs w:val="28"/>
        </w:rPr>
        <w:t xml:space="preserve">/ </w:t>
      </w:r>
    </w:p>
    <w:p w:rsidR="00306139" w:rsidRPr="00B73230" w:rsidRDefault="00306139" w:rsidP="00306139">
      <w:pPr>
        <w:pStyle w:val="4"/>
        <w:numPr>
          <w:ilvl w:val="0"/>
          <w:numId w:val="1"/>
        </w:numPr>
        <w:jc w:val="both"/>
        <w:rPr>
          <w:b w:val="0"/>
          <w:sz w:val="28"/>
          <w:szCs w:val="28"/>
        </w:rPr>
      </w:pPr>
      <w:hyperlink r:id="rId7" w:history="1">
        <w:r w:rsidRPr="00B73230">
          <w:rPr>
            <w:rStyle w:val="a3"/>
            <w:b w:val="0"/>
            <w:sz w:val="28"/>
            <w:szCs w:val="28"/>
          </w:rPr>
          <w:t>http://www.diagram.com.ua/info/konspekti-shpargalki/konspekti-shpargalki134.shtml</w:t>
        </w:r>
      </w:hyperlink>
      <w:r>
        <w:rPr>
          <w:b w:val="0"/>
          <w:sz w:val="28"/>
          <w:szCs w:val="28"/>
          <w:lang w:val="uk-UA"/>
        </w:rPr>
        <w:t xml:space="preserve"> </w:t>
      </w:r>
      <w:r w:rsidRPr="00B73230">
        <w:rPr>
          <w:b w:val="0"/>
          <w:sz w:val="28"/>
          <w:szCs w:val="28"/>
        </w:rPr>
        <w:t xml:space="preserve"> </w:t>
      </w:r>
    </w:p>
    <w:p w:rsidR="00306139" w:rsidRPr="00750D48" w:rsidRDefault="00306139" w:rsidP="00306139">
      <w:pPr>
        <w:rPr>
          <w:lang w:val="uk-UA"/>
        </w:rPr>
      </w:pPr>
    </w:p>
    <w:p w:rsidR="0009525C" w:rsidRPr="00306139" w:rsidRDefault="00306139" w:rsidP="00306139">
      <w:pPr>
        <w:rPr>
          <w:lang w:val="fi-FI"/>
        </w:rPr>
      </w:pPr>
      <w:r w:rsidRPr="00BA2337">
        <w:rPr>
          <w:rFonts w:ascii="Times New Roman" w:hAnsi="Times New Roman"/>
          <w:b/>
          <w:bCs/>
          <w:i/>
          <w:szCs w:val="28"/>
          <w:lang w:val="uk-UA"/>
        </w:rPr>
        <w:br w:type="page"/>
      </w:r>
    </w:p>
    <w:sectPr w:rsidR="0009525C" w:rsidRPr="0030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ED0"/>
    <w:multiLevelType w:val="hybridMultilevel"/>
    <w:tmpl w:val="16C29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F634E80"/>
    <w:multiLevelType w:val="hybridMultilevel"/>
    <w:tmpl w:val="70DE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01"/>
    <w:rsid w:val="00306139"/>
    <w:rsid w:val="006A49F6"/>
    <w:rsid w:val="009849D2"/>
    <w:rsid w:val="00F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DC48"/>
  <w15:chartTrackingRefBased/>
  <w15:docId w15:val="{23038D54-A5B3-488F-841B-BD4A7D7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306139"/>
    <w:pPr>
      <w:keepNext/>
      <w:outlineLvl w:val="3"/>
    </w:pPr>
    <w:rPr>
      <w:rFonts w:ascii="Times New Roman" w:eastAsia="Times New Roman" w:hAnsi="Times New Roman" w:cs="Times New Roman"/>
      <w:b/>
      <w:color w:val="auto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139"/>
    <w:rPr>
      <w:rFonts w:ascii="Times New Roman" w:eastAsia="Times New Roman" w:hAnsi="Times New Roman" w:cs="Times New Roman"/>
      <w:b/>
      <w:sz w:val="24"/>
      <w:szCs w:val="20"/>
      <w:lang w:val="fi-FI" w:eastAsia="ru-RU"/>
    </w:rPr>
  </w:style>
  <w:style w:type="character" w:styleId="a3">
    <w:name w:val="Hyperlink"/>
    <w:rsid w:val="0030613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0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gram.com.ua/info/konspekti-shpargalki/konspekti-shpargalki13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guaeterna.com" TargetMode="External"/><Relationship Id="rId5" Type="http://schemas.openxmlformats.org/officeDocument/2006/relationships/hyperlink" Target="http://intranet.tdmu.edu.ua/data/kafedra/theacher/in_mow/inf_savaru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2020-04-10T08:22:00Z</dcterms:created>
  <dcterms:modified xsi:type="dcterms:W3CDTF">2020-04-10T08:22:00Z</dcterms:modified>
</cp:coreProperties>
</file>