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F" w:rsidRPr="00C5092F" w:rsidRDefault="00C5092F" w:rsidP="00C5092F">
      <w:pPr>
        <w:rPr>
          <w:rFonts w:ascii="Times New Roman" w:hAnsi="Times New Roman" w:cs="Times New Roman"/>
          <w:b/>
          <w:sz w:val="28"/>
          <w:szCs w:val="28"/>
        </w:rPr>
      </w:pPr>
      <w:r w:rsidRPr="00C5092F">
        <w:rPr>
          <w:rFonts w:ascii="Times New Roman" w:hAnsi="Times New Roman" w:cs="Times New Roman"/>
          <w:b/>
          <w:sz w:val="28"/>
          <w:szCs w:val="28"/>
        </w:rPr>
        <w:t xml:space="preserve">1. Основи охорони праці як навчальна дисципліна. Правове і нормативне регулювання охорони праці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1. Предмет, місце і значення курсу «Охорона праці» серед дисциплін фундаментальної підготовки.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2. Правові основи охорони праці. </w:t>
      </w:r>
      <w:bookmarkStart w:id="0" w:name="_GoBack"/>
      <w:bookmarkEnd w:id="0"/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3. Міжгалузеві та галузеві нормативні акти з охорони праці.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4. Державний нагляд і громадський контроль з охорони праці.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5. Аналіз стану охорони праці в Україні.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6. Поняття «охорона праці». Місце і завдання дисципліни «Охорона праці»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7. Законодавство України про охорону праці.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8. Законодавство Євросоюзу з охорони праці. Стандарт серії OHSAS.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>9. Вимоги міжнародних стандартів до управління охороною праці.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 10. Система управління охороною праці в умовах євроінтеграційних процесів.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11. Необхідність впровадження міжнародного стандарту OHSAS 18000 «Система менеджменту професійної безпеки та здоров'я»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12. Поняття «охорона праці».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13. Законодавство України з охорони праці. Конституція України про охорону праці. Кодекс законів про працю України. Закон України «Про охорону праці», інші законодавчі акти, що регулюють охорону праці людини на виробництві.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14. Відповідальність за порушення законодавства про охорону праці.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15. Стандартизація і нормативно-технічна документація з питань охорони праці.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16. Державні, галузеві комісії з питань охорони праці.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17. Комплексне управління охороною праці.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18. Галузеві нормативні акти про охорону праці; приклади стосовно напряму підготовки і спеціальності.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19. Зміст та завдання національної та галузевої програм поліпшення стану безпеки, гігієни праці та виробничого середовища. </w:t>
      </w:r>
    </w:p>
    <w:p w:rsidR="00C5092F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t xml:space="preserve">20. Регулювання питань охорони праці на державному та галузевому рівнях – </w:t>
      </w:r>
    </w:p>
    <w:p w:rsidR="00613768" w:rsidRPr="00C5092F" w:rsidRDefault="00C5092F" w:rsidP="00C5092F">
      <w:pPr>
        <w:rPr>
          <w:rFonts w:ascii="Times New Roman" w:hAnsi="Times New Roman" w:cs="Times New Roman"/>
          <w:sz w:val="28"/>
          <w:szCs w:val="28"/>
        </w:rPr>
      </w:pPr>
      <w:r w:rsidRPr="00C5092F">
        <w:rPr>
          <w:rFonts w:ascii="Times New Roman" w:hAnsi="Times New Roman" w:cs="Times New Roman"/>
          <w:sz w:val="28"/>
          <w:szCs w:val="28"/>
        </w:rPr>
        <w:lastRenderedPageBreak/>
        <w:t>шляхом укладання тарифних угод.</w:t>
      </w:r>
    </w:p>
    <w:sectPr w:rsidR="00613768" w:rsidRPr="00C50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9E1E85"/>
    <w:rsid w:val="00A64284"/>
    <w:rsid w:val="00C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1</cp:revision>
  <dcterms:created xsi:type="dcterms:W3CDTF">2020-04-16T14:12:00Z</dcterms:created>
  <dcterms:modified xsi:type="dcterms:W3CDTF">2020-04-16T14:14:00Z</dcterms:modified>
</cp:coreProperties>
</file>