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B978" w14:textId="34AEE030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UA"/>
        </w:rPr>
        <w:t>Глосарій</w:t>
      </w:r>
    </w:p>
    <w:p w14:paraId="230A4D62" w14:textId="36789076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Арешт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виїмка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кореспонденції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негласна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яка проводиться,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вважати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поштово-телеграфна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кореспонденція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істотне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безпосередньо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відбувається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контроль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затримувати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кореспонденцію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цієї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установи, а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–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261 та 262 КПК).</w:t>
      </w:r>
    </w:p>
    <w:p w14:paraId="5D476CA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Аудіо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-,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відеоконтроль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прихованої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аудіо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-,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відеозапису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всередині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публічно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доступних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власника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володільця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присутніх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те,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розмови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поведінка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відбуваються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Проводиться 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(ст. 270 КПК).</w:t>
      </w:r>
    </w:p>
    <w:p w14:paraId="181F805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Аудіо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-,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відеоконтроль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негласна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яка є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різновидом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яке проводиться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вважати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розмови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цієї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звуки, рухи,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діяльністю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перебування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тощо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260 КПК).</w:t>
      </w:r>
    </w:p>
    <w:p w14:paraId="15DEE4C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Близькі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родичі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та члени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сім’ї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чоловік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дружина,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батько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мати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вітчим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мачуха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син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дочка,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пасинок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падчерка,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рідний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брат,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рідна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сестра,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дід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баба,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прадід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прабаба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внук, внучка, правнук, правнучка,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усиновлювач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усиновлений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опікун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піклувальник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особа, яка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перебуває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опікою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піклуванням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спільно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проживають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спільним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lastRenderedPageBreak/>
        <w:t>побутом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взаємні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права та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обов’язки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у тому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числі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спільно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проживають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, але не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перебувають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>шлюбі</w:t>
      </w:r>
      <w:proofErr w:type="spellEnd"/>
      <w:r w:rsidRPr="002F2C82">
        <w:rPr>
          <w:rFonts w:ascii="Times New Roman" w:eastAsia="Times New Roman" w:hAnsi="Times New Roman" w:cs="Times New Roman"/>
          <w:color w:val="222222"/>
          <w:sz w:val="28"/>
          <w:szCs w:val="28"/>
          <w:lang w:val="ru-UA" w:eastAsia="ru-UA"/>
        </w:rPr>
        <w:t xml:space="preserve"> (п. 1 ч. 1 ст. 3 КПК).</w:t>
      </w:r>
    </w:p>
    <w:p w14:paraId="49EAA5D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Верховенство права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принципу верховенства права,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людина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права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свободи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найвищими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цінностями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спрямованість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діяльності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держави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8 КПК).</w:t>
      </w:r>
    </w:p>
    <w:p w14:paraId="49E9285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Виклик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, прокурором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викликати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КПК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133 КПК).</w:t>
      </w:r>
    </w:p>
    <w:p w14:paraId="10BD2F0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спеціального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завдання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розкриття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злочинної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діяльності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організованої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групи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злочинної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організації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речей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беручи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участь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організованій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групі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зазначеної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групи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конфіденційній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основі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співпрацює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органами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виключно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тяжких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особливо тяжких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постанови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погодженої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постанови прокурора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збереженням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таємниці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достовірних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особу (ст. 272 КПК).</w:t>
      </w:r>
    </w:p>
    <w:p w14:paraId="44C2EE5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Висновок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докладний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опис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зроблені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результатами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висновки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обґрунтовані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поставлені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особою, яка залучила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суддею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судом,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доручив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101 КПК).</w:t>
      </w:r>
    </w:p>
    <w:p w14:paraId="053DAF8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залученням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потерпілих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свідків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спеціалістів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перекладачів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перекладачів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несе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сторона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заявила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залучила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спеціаліста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перекладача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крім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121 КПК).</w:t>
      </w:r>
    </w:p>
    <w:p w14:paraId="2A82E166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прибуттям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застосовано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запобіжний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вигляді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вартою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переїздом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населеного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пункту,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найманням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виплатою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добових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разі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переїзду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населеного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пункту),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заробіток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відривом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звичайних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занять (ч. 1 ст. 121 КПК).</w:t>
      </w:r>
    </w:p>
    <w:p w14:paraId="7A0DD15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порядок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усунення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виключають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положень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статей 75-83 КПК.</w:t>
      </w:r>
    </w:p>
    <w:p w14:paraId="7F257EF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форма доступу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умов,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вважати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Прокурор,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погодженням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прокурором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зобов'язаний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звернутися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дозвіл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4 ст. 258 КПК).</w:t>
      </w:r>
    </w:p>
    <w:p w14:paraId="5547BBCF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Державне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діяльність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доведенні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перед судом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яка вчинила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3 ч. 1. ст. 3 КПК).</w:t>
      </w:r>
    </w:p>
    <w:p w14:paraId="3BFCE5F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Дізнання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форма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проступків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4 ч. 1. ст. 3 КПК).</w:t>
      </w:r>
    </w:p>
    <w:p w14:paraId="700E1E0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Докази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фактичні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порядку,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суд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відсутність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фактів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підлягають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доказуванню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84 КПК).</w:t>
      </w:r>
    </w:p>
    <w:p w14:paraId="68A3A7D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Документи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створений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збереження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містить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зафіксовані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звуку,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зображення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тощо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факту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встановлюються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99 КПК).</w:t>
      </w:r>
    </w:p>
    <w:p w14:paraId="696B027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Доручення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документ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виключено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ст. 41 КПК,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зобов’язує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оперативні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провести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 та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співробітник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оперативного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користується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повноваженнями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494AE992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Допит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проводиться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порядку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спрямована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224 КПК).</w:t>
      </w:r>
    </w:p>
    <w:p w14:paraId="59EF6B6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Допит у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режимі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відеоконференції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форма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232 та 336 КПК,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допит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проведений при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трансляції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дистанційне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(ч.1 ст. 232 КПК).</w:t>
      </w:r>
    </w:p>
    <w:p w14:paraId="50F8B87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починається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моменту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внесення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Єдиного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реєстру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закінчується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закриттям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направленням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суду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акта,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примусових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заходів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медичного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виховного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характеру,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звільнення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5 ч. 1. ст. 3 КПК).</w:t>
      </w:r>
    </w:p>
    <w:p w14:paraId="70CAA4B2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слідство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форма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6 ч. 1. ст. 3 КПК).</w:t>
      </w:r>
    </w:p>
    <w:p w14:paraId="5DB6AB5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Експерт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науковими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знаннями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Закону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«Про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»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провести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явищ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містять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висновок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виникають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стосуються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сфери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69 КПК).</w:t>
      </w:r>
    </w:p>
    <w:p w14:paraId="5BB4FD9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Житло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будь-яке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знаходиться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постійному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тимчасовому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незалежно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правового статусу,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пристосоване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постійного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тимчасового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проживання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такого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 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Не є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житлом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призначені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права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обмежені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законом (ч. 2 ст. 233 КПК).</w:t>
      </w:r>
    </w:p>
    <w:p w14:paraId="0983E1BF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права 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захист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виправданий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засуджений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можливості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приводу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право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збирати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особисту участь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користуватися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правовою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реалізовувати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(ст. 20 КПК).</w:t>
      </w:r>
    </w:p>
    <w:p w14:paraId="23781D8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права 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оскарження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рішень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бездіяльності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кожному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гарантується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оскарження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бездіяльності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(ст. 24 КПК).</w:t>
      </w:r>
    </w:p>
    <w:p w14:paraId="52108B6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Загальні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вимоги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положення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реалізації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положень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досягнення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223 КПК).</w:t>
      </w:r>
    </w:p>
    <w:p w14:paraId="5FC1727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Закон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кримінальну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відповідальність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акти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закон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проступки).</w:t>
      </w:r>
    </w:p>
    <w:p w14:paraId="1B5237D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обвинуваченого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неповнолітній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порядку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обмежено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44 КПК).</w:t>
      </w:r>
    </w:p>
    <w:p w14:paraId="3C344A4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неповнолітній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порядку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обмежено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59 КПК).</w:t>
      </w:r>
    </w:p>
    <w:p w14:paraId="3D12819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цивільного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позивача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позивачем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неповнолітня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порядку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обмежено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дієздатною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64 КПК).</w:t>
      </w:r>
    </w:p>
    <w:p w14:paraId="0A01C0F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Законні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– батьки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усиновлювачі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а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разі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відсутності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опікуни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піклувальники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повнолітні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близькі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родичі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члени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сім’ї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опіки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піклування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організацій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опікою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піклуванням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перебуває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неповнолітній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недієздатний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обмежено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дієздатний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44 КПК).</w:t>
      </w:r>
    </w:p>
    <w:p w14:paraId="00539D8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Законність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службові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державної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влади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зобов’язані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неухильно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додержуватися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вимог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Конституції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міжнародних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договорів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згода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обов’язковість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Верховною Радою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вимог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9 КПК).</w:t>
      </w:r>
    </w:p>
    <w:p w14:paraId="22CF959F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Залучення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експертизи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являє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собою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форму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одержання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особами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знаннями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243-245 КПК).</w:t>
      </w:r>
    </w:p>
    <w:p w14:paraId="10ABAA1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Захисник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адвокат,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засудженого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виправданого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стосовно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примусових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заходів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медичного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виховного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характеру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вирішувалося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стосовно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видачу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іноземній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державі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екстрадицію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 (ст. 45 КПК).</w:t>
      </w:r>
    </w:p>
    <w:p w14:paraId="24A9E8F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Зняття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електронних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інформаційних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систем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негласна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проводиться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пошуку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містяться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електронній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інформаційній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системі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доступу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електронної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інформаційної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системи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власника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володільця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утримувача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електронній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інформаційній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системі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електронній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інформаційній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системі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264 КПК).</w:t>
      </w:r>
    </w:p>
    <w:p w14:paraId="255BEC3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Зняття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транспортних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телекомунікаційних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мереж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негласна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проводиться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використовують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телекомунікаційних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мереж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 Проводиться 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(ст. 263 КПК).</w:t>
      </w:r>
    </w:p>
    <w:p w14:paraId="4A3A62A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Інше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транспортний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земельна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ділянка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гараж,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будівлі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побутового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службового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господарського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виробничого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тощо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знаходяться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(ч. 2 ст. 233 КПК).</w:t>
      </w:r>
    </w:p>
    <w:p w14:paraId="1AB1F81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начальник Головного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управління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управління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відділення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поліції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безпеки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органу,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контроль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податкового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органу державного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детективів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внутрішнього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заступники,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межах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своїх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повноважень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8 ч. 1 ст. 3 КПК).</w:t>
      </w:r>
    </w:p>
    <w:p w14:paraId="3887CE2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прокуратури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Генеральний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регіональної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прокуратури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прокуратури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заступники і заступники,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межах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своїх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повноважень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9 ч. 1 ст. 3 КПК).</w:t>
      </w:r>
    </w:p>
    <w:p w14:paraId="4CFC2CF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(сторона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захисту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звернення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законного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прокурора.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строк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більше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трьох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з моменту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220 КПК).</w:t>
      </w:r>
    </w:p>
    <w:p w14:paraId="0156038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(сторона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звернення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погоджується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прокурором)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прокурора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дозволу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заходів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порядку та в строк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окремо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конкретної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заходу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окремих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кодексі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форма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наприклад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ч. 2 ст. 248 КПК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форму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дозволу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негласної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).</w:t>
      </w:r>
    </w:p>
    <w:p w14:paraId="5BD23F4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 xml:space="preserve">Контроль за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вчиненням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злочину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вважати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вчиняється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тяжкий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особливо тяжкий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проводиться у таких формах: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контрольована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поставка;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контрольована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оперативна закупка;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експеримент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імітування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обстановки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271 КПК).</w:t>
      </w:r>
    </w:p>
    <w:p w14:paraId="2BD2CD4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Кореспонденція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арешт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виїмка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кореспонденції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листи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бандеролі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посилки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поштові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контейнери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перекази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телеграми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носії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особами.</w:t>
      </w:r>
    </w:p>
    <w:p w14:paraId="511A0877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10 ч. 1 ст. 3 КПК).</w:t>
      </w:r>
    </w:p>
    <w:p w14:paraId="60A13E0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Малолітня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особа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дитина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досягнення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чотирнадцяти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11 ч. 1 ст. 3 КПК).</w:t>
      </w:r>
    </w:p>
    <w:p w14:paraId="24D62D1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Мова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якою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державною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Сторона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суд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державною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суд, прокурор,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учасникам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недостатньо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державною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право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заявляти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скарги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виступати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рідною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вони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користуючись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разі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послугами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перекладача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(ст. 29 КПК).</w:t>
      </w:r>
    </w:p>
    <w:p w14:paraId="478CF0A6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Моніторинг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банківських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рахунків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покладенні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зобов’язання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банк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обов’язку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поточному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режимі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операції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одному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декількох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банківських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рахунках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(ст. 2691 КПК).</w:t>
      </w:r>
    </w:p>
    <w:p w14:paraId="5A80B307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Невтручання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кожному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гарантується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(особисте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сімейне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Ніхто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збирати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зберігати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використовувати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поширювати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згоди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крім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КПК.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кодексом,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інакше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Кожен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кому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доступ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зобов’язаний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запобігати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розголошенню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15 КПК).</w:t>
      </w:r>
    </w:p>
    <w:p w14:paraId="166101C4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зразків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необхідних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порівняльного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дослідження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зразків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порівняльного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ст. 245 КПК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зразків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неможливе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постановленої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клопотанням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погодженого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прокурором (ст. 274 КПК).</w:t>
      </w:r>
    </w:p>
    <w:p w14:paraId="228D771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різновид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факт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методи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підлягають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розголошенню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винятком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(ч. 1 ст. 246 КПК).</w:t>
      </w:r>
    </w:p>
    <w:p w14:paraId="281ECB1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Недоторканність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допускається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проникнення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них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обшуку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інакше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вмотивованим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крім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(ст. 13 КПК).</w:t>
      </w:r>
    </w:p>
    <w:p w14:paraId="4061A5A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Неповнолітня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особа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малолітня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дитина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чотирнадцяти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вісімнадцяти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12 ч. 1 ст. 3 КПК).</w:t>
      </w:r>
    </w:p>
    <w:p w14:paraId="6AAEC74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твердження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висунуте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кодексом.</w:t>
      </w:r>
    </w:p>
    <w:p w14:paraId="4E2000F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Обстеження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публічно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недоступних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негласна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реалізації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обстежити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публічно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недоступні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житло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таємного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проникнення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них, у тому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числі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Проводиться 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(ст. 267 КПК).</w:t>
      </w:r>
    </w:p>
    <w:p w14:paraId="3CD25F4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Обшук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примусового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характеру,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цілеспрямованому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обстеженні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приміщень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будівель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ділянок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місцевості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перебувають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власності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обшукуваного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близьких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родичів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обшук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відшукання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знаряддя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майна,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було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здобуте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результаті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місцезнаходження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розшукуваних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Обшук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проводиться 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(ст. 234 КПК).</w:t>
      </w:r>
    </w:p>
    <w:p w14:paraId="6D9DBBD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безпосередньому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сприйнятті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фіксуванні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зовнішніх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ознак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237 КПК).</w:t>
      </w:r>
    </w:p>
    <w:p w14:paraId="573C4F3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тому,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виняткових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визнавши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оглянути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проводить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вимагають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 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проводитися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присяжних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 xml:space="preserve">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згідно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правилами,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361 КПК).</w:t>
      </w:r>
    </w:p>
    <w:p w14:paraId="3FB8EE7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Огляд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трупа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вид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проводиться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та/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обов’язковою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судово-медичного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лікаря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безпосередньому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сприйнятті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зовнішніх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ознак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трупа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знаходження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238 та 239 КПК).</w:t>
      </w:r>
    </w:p>
    <w:p w14:paraId="34A034A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Одночасний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допит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двох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більше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перехресний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допит)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вид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проводиться з метою</w:t>
      </w: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причин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розбіжностей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показаннях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раніше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9 ст. 224 КПК),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достовірності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010FB43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Оперативні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підрозділи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поліції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безпеки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Державного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контроль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податкового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митного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Державної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кримінально-виконавчої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служби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Державної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прикордонної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служби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детективів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оперативно-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внутрішнього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–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дорученням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детектива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Спеціалізованої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прокуратури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41 КПК).</w:t>
      </w:r>
    </w:p>
    <w:p w14:paraId="528196D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Органи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дізнання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слідство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поліції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безпеки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контроль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податкового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державного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детективів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внутрішнього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38 КПК).</w:t>
      </w:r>
    </w:p>
    <w:p w14:paraId="5085AA46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600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Освідування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вид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проводиться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тілі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особливих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прикмет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потрібно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проводити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судово-медичну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241 КПК).</w:t>
      </w:r>
    </w:p>
    <w:p w14:paraId="48935D5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Перекладач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сторонами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суддею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судом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разі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перекладу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68 КПК).</w:t>
      </w:r>
    </w:p>
    <w:p w14:paraId="5871A88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Підозрюваний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є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begin"/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instrText xml:space="preserve"> HYPERLINK "http://zakon2.rada.gov.ua/laws/show/4651-17/paran2484" \l "n2484" </w:instrTex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separate"/>
      </w:r>
      <w:r w:rsidRPr="002F2C82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статтями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276-279 КПК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fldChar w:fldCharType="end"/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затримана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однак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вручено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внаслідок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місцезнаходження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вжито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заходів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вручення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вручення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42 КПК).</w:t>
      </w:r>
    </w:p>
    <w:p w14:paraId="1B5A300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відносно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конкретної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негласної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дозвіл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наприклад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ніхто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258 КПК)).</w:t>
      </w:r>
    </w:p>
    <w:p w14:paraId="6DF19492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фактичні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вказують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те,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особу,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вчинила,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неможливо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тобто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ст. 93 КПК.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260, 261, 262, 263, 264 (в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проводяться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267, 269, 270, 271, 272 КПК,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проводяться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виключно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тяжких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особливо тяжких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246 КПК).</w:t>
      </w:r>
    </w:p>
    <w:p w14:paraId="67DD93E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відносно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конкретної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дозвіл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наприклад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обшук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проводиться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2 ст. 234 КПК)).</w:t>
      </w:r>
    </w:p>
    <w:p w14:paraId="3A810B12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фактичні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підстави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наявність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достатніх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вказують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можливість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досягнення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конкретної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2 ст. 223 КПК).</w:t>
      </w:r>
    </w:p>
    <w:p w14:paraId="039283D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Повага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людської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гідності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повинна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повага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людської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гідності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прав і свобод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кожної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Забороняється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катуванню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жорстокому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нелюдському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такому,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принижує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гідність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поводженню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покаранню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вдаватися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погроз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такого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утримувати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особу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принизливих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умовах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примушувати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принижують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гідність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Кожен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захищати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усіма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заборонені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законом, свою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людську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гідність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права,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свободи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інтереси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порушені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11 КПК).</w:t>
      </w:r>
    </w:p>
    <w:p w14:paraId="26D786F9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Повідомлення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повідомляє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дату, час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прийняте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111 КПК).</w:t>
      </w:r>
    </w:p>
    <w:p w14:paraId="3561D214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Показання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95 КПК).</w:t>
      </w:r>
    </w:p>
    <w:p w14:paraId="04C5180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Показання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 чужих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висловлювання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факту,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ґрунтується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(ч. 1 ст. 97 КПК).</w:t>
      </w:r>
    </w:p>
    <w:p w14:paraId="183727A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Постанова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виноситься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 xml:space="preserve">кодексом,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коли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Постанова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вступної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мотивувальної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резолютивної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5 ст. 110 КПК).</w:t>
      </w:r>
    </w:p>
    <w:p w14:paraId="16F7D442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моральної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майнової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майнової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55 КПК).</w:t>
      </w:r>
    </w:p>
    <w:p w14:paraId="3C96A51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Потяті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незаінтересовані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запрошуються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прокурором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ч. 7 ст. 223 КПК,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засвідчення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факту,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наслідків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7A49522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Понятими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бути: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родичі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працівники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правоохоронних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заінтересовані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результатах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7 ст. 223 КПК).</w:t>
      </w:r>
    </w:p>
    <w:p w14:paraId="69E09AD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Пред’явлення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впізнання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проводиться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сутність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пред’явленні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ідентичності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схожості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часткової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відмінності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спостерігав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раніше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вказав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допиту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224, 228-230 КПК).</w:t>
      </w:r>
    </w:p>
    <w:p w14:paraId="68A14F2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представляє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яка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уповноважена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установчими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документами,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працівник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довіреністю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58 КПК).</w:t>
      </w:r>
    </w:p>
    <w:p w14:paraId="0F672ABF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цивільного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позивача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цивільного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відповідача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особа, яка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уповноважена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установчими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документами,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працівник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довіреністю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-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позивачем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відповідачем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(ст. 63 КПК).</w:t>
      </w:r>
    </w:p>
    <w:p w14:paraId="03DF9A1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особа, яка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уповноважена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установчими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документами;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працівник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(ст. 641 КПК).</w:t>
      </w:r>
    </w:p>
    <w:p w14:paraId="3427EAE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Приватне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вид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зберігається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таких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умов, при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розраховувати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3 ст. 258 КПК).</w:t>
      </w:r>
    </w:p>
    <w:p w14:paraId="7A6B8BB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примусовому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супроводженні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застосовується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особою,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виконує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приводу,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виклику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(ч. 1 ст. 140 КПК).</w:t>
      </w:r>
    </w:p>
    <w:p w14:paraId="0ADCBA1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Притягнення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відповідальності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починається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моменту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особі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14 ч. 1 ст. 3 КПК).</w:t>
      </w:r>
    </w:p>
    <w:p w14:paraId="50DCA61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Прокурор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обіймає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посаду,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ст. 17 Закону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«Про прокуратуру»,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межах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своїх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повноважень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15 ч. 1 ст. 3 КПК).</w:t>
      </w:r>
    </w:p>
    <w:p w14:paraId="3BDD1CC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Проникнення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особи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положення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тому,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ніхто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проникнути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житла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з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метою,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інакше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лише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добровільною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згодою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яка ними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ухвали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крім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u w:val="single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врятуванням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людей та майна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безпосереднім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переслідуванням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1 та 3 ст. 233 КПК).</w:t>
      </w:r>
    </w:p>
    <w:p w14:paraId="2CA6806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Протокол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документ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фіксуються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хід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результати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протоколі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Протокол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вступної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описової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заключної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3 ст. 104 КПК).</w:t>
      </w:r>
    </w:p>
    <w:p w14:paraId="0A997F9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Протокол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додатки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самостійні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похідні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наприклад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долучаються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протоколу особою, яка проводила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Ними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виготовлені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копії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зразки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об'єктів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речей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брали участь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стенограма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аудіо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-,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відеозапис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фототаблиці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схеми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зліпки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носії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комп'ютерної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протоколу ст. 105 КПК).</w:t>
      </w:r>
    </w:p>
    <w:p w14:paraId="3DBF6000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види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правову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прибуттям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залученням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перекладачів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витрат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пов’язаних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зберіганням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пересиланням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речей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документів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118 КПК).</w:t>
      </w:r>
    </w:p>
    <w:p w14:paraId="71D2ABA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регламентовані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спрямовані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збирання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перевірку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досягнення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.</w:t>
      </w:r>
    </w:p>
    <w:p w14:paraId="3A10F73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суду (ст. 110 КПК).</w:t>
      </w:r>
    </w:p>
    <w:p w14:paraId="37E9046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строки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суддею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проміжки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часу, у межах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учасники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зобов’язані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приймати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вчиняти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113 КПК).</w:t>
      </w:r>
    </w:p>
    <w:p w14:paraId="2E0AF16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Речові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докази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знаряддям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зберегли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собі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містять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факту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встановлюються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в тому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числі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предмети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були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протиправних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гроші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цінності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набуті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протиправним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внаслідок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98 КПК).</w:t>
      </w:r>
    </w:p>
    <w:p w14:paraId="74DACFE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Розумні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строки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кожна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повинні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прийняті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розумні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строки.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Розумними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вважаються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строки,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є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об’єктивно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прийняття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Розумні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строки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перевищувати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строки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виконання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окремих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прийняття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окремих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28 КПК).</w:t>
      </w:r>
    </w:p>
    <w:p w14:paraId="7F0790F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Свідок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підлягають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доказуванню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і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викликана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65 КПК).</w:t>
      </w:r>
    </w:p>
    <w:p w14:paraId="60521F23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Свобода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самовикриття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та право не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свідчити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проти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близьких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родичів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членів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сім’ї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жодна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примушена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свою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винуватість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примушена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стати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нею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Кожна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право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говорити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нічого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приводу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, у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момент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відмовитися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негайно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права.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Жодна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примушена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показання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стати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вчиненні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близькими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родичами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членами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сім’ї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18 КПК).</w:t>
      </w:r>
    </w:p>
    <w:p w14:paraId="49816AD7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службова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поліції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безпеки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органу,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контроль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додержанням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податкового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законодавства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 xml:space="preserve">органу державного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детективів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підрозділу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внутрішнього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контролю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Національного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антикорупційного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бюро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уповноважена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межах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компетенції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здійснювати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17 ч. 1 ст. 3 КПК).</w:t>
      </w:r>
    </w:p>
    <w:p w14:paraId="04EC8DE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експеримент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проводиться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прокурором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законом порядку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відтворення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обстановки,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необхідних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випробувань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перевірки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уточнення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240 КПК).</w:t>
      </w:r>
    </w:p>
    <w:p w14:paraId="020BA71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інстанції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повноважень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належить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здійснення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Кодексом, судового контролю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дотриманням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прав, свобод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інтересів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статтею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247 КПК, – голова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Апеляційного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Автономної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Республіки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апеляційного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області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Києва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Севастополя.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інстанції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обирається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зборами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складу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цього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 (п. 18 ч. 1 ст. 3 КПК).</w:t>
      </w:r>
    </w:p>
    <w:p w14:paraId="1414DEB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спрямовані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збирання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перевірку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доказів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конкретному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1 ст. 223 КПК).</w:t>
      </w:r>
    </w:p>
    <w:p w14:paraId="7FB1CEE7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Спеціаліст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особа,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володіє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знаннями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навичками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надавати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консультації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потребують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навичок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71 КПК).</w:t>
      </w:r>
    </w:p>
    <w:p w14:paraId="635B676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негласні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формі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однієї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безпосередньо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типу (ч. 3 ст. 258 КПК).</w:t>
      </w:r>
    </w:p>
    <w:p w14:paraId="4499F0FE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lastRenderedPageBreak/>
        <w:t>Спостереження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за особою,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річчю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місцем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 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пошуку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перевірці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тяжкого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особливо тяжкого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відомостей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особу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поведінку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тих, з ким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контактує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публічно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доступних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місцях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шляхом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візуального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спостереження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зазначеними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візуального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спостереження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відеозапису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фотографування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спостереження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269 КПК).</w:t>
      </w:r>
    </w:p>
    <w:p w14:paraId="60BF2AA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 з боку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: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керівник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прокурор,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установлених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кодексом; з боку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підсудний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засуджений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виправданий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стосовно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примусових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заходів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медичного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виховного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характеру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вирішувалося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захисники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19 ч. 1 ст. 3 КПК).</w:t>
      </w:r>
    </w:p>
    <w:p w14:paraId="20D4DFA1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Судова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експертиза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дослідження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основі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об’єктів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явищ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і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містять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справи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перебуває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органів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досудового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розслідування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 (ст. 1 Закону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України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«Про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експертизу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»).</w:t>
      </w:r>
    </w:p>
    <w:p w14:paraId="2193E07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4117A2F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Таємниця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загальна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засада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визначає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кожному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гарантується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таємниця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листування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телефонних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розмов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телеграфної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кореспонденції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форм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таємницю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можливе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лише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підставі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випадках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кодексом,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виявлення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запобігання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тяжкому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особливо тяжкому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особи, яка вчинила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спосіб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неможливо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досягти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цієї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мети.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отримана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внаслідок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втручання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спілкування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бути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використана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інакше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як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14 КПК).</w:t>
      </w:r>
    </w:p>
    <w:p w14:paraId="42D437E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Технічні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засоби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фіксування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застосовуються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особою, яка проводить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метою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створення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стенограми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аудіо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-,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відеозапису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фототаблиць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схем,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зліпків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носіїв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комп'ютерної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матеріалів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пояснюють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протоколу (ст. 107 КПК).</w:t>
      </w:r>
    </w:p>
    <w:p w14:paraId="6272302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Транспортна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телекомунікаційна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мережа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Зняття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транспортних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телекомунікаційних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мереж)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мережа,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забезпечує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передавання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сигналів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письмового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тексту,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зображень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звуків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будь-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виду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підключеними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телекомунікаційними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мережами доступу (ст. 263 КПК).</w:t>
      </w:r>
    </w:p>
    <w:p w14:paraId="51AF0736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42B48CC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Установлення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місцезнаходження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радіоелектронного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засобу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є негласною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дією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яка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полягає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застосуванні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локалізації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місцезнаходження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радіоелектронного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у тому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числі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мобільного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терміналу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систем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радіовипромінювальних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пристроїв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активованих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мережах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операторів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рухомого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мобільного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зв’язку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без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розкриття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змісту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повідомлень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передаються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якщо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результаті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встановити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обставини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мають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значення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для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268 КПК).</w:t>
      </w:r>
    </w:p>
    <w:p w14:paraId="238A09F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Ухвала</w:t>
      </w: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рішення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судді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суду, яке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має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вимогам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передбаченим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статтями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369, 371-374 КПК. Ухвала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складається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вступної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мотивувальної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резолютивної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частин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372 КПК).</w:t>
      </w:r>
    </w:p>
    <w:p w14:paraId="01ADD1E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Учасники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сторони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потерпілий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позивач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законний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відповідач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здійснюється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третя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щодо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майна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вирішується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арешт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стосовно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розглядається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питання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про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видачу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іноземну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державу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екстрадицію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заявник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свідок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його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адвокат, понятий,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заставодавець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перекладач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експерт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спеціаліст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представник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персоналу органу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пробації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секретар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засідання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судовий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розпорядник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(п. 25 ч. 1 ст. 3 КПК).</w:t>
      </w:r>
    </w:p>
    <w:p w14:paraId="045A5E18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19D863AA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Форми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фіксування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провадження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можуть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фіксуватися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: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протоколі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носії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інформації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на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допомогою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технічних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засобів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зафіксовані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;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журналі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судового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засідання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103 КПК).</w:t>
      </w:r>
    </w:p>
    <w:p w14:paraId="1D7429EC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0C78FDAB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відповідач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яка в силу закону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несе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відповідальність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за шкоду,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злочинними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діями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бездіяльністю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обвинуваченого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неосудної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особи, яка вчинила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суспільно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небезпечне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пред’явлено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позов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 (ст. 62 КПК).</w:t>
      </w:r>
    </w:p>
    <w:p w14:paraId="18A84A6D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позивач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–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фізична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суспільно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небезпечним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майнової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та/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моральної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також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юридична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особа,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якій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або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іншим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суспільно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небезпечним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діянням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завдано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майнової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шкоди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та яка в порядку,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встановленому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процесуальним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кодексом,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пред’явила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цивільний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позов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(ст. 61 КПК).</w:t>
      </w:r>
    </w:p>
    <w:p w14:paraId="0B3BE366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br/>
      </w:r>
    </w:p>
    <w:p w14:paraId="138F66D5" w14:textId="77777777" w:rsidR="002F2C82" w:rsidRPr="002F2C82" w:rsidRDefault="002F2C82" w:rsidP="002F2C82">
      <w:pPr>
        <w:shd w:val="clear" w:color="auto" w:fill="FFFFFF" w:themeFill="background1"/>
        <w:spacing w:after="0" w:line="360" w:lineRule="auto"/>
        <w:ind w:right="15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</w:pPr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Час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слідчої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розшукової</w:t>
      </w:r>
      <w:proofErr w:type="spellEnd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b/>
          <w:bCs/>
          <w:sz w:val="28"/>
          <w:szCs w:val="28"/>
          <w:lang w:val="ru-UA" w:eastAsia="ru-UA"/>
        </w:rPr>
        <w:t>дії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 –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слідчих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розшукових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дій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у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нічний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час (з 22 до 6 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години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) не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допускається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за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винятком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lastRenderedPageBreak/>
        <w:t>невідкладних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випадків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, коли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затримка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в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їх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проведенні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може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призвести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до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втрати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слідів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кримінального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правопорушення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чи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втечі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</w:t>
      </w:r>
      <w:proofErr w:type="spellStart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>підозрюваного</w:t>
      </w:r>
      <w:proofErr w:type="spellEnd"/>
      <w:r w:rsidRPr="002F2C82">
        <w:rPr>
          <w:rFonts w:ascii="Times New Roman" w:eastAsia="Times New Roman" w:hAnsi="Times New Roman" w:cs="Times New Roman"/>
          <w:sz w:val="28"/>
          <w:szCs w:val="28"/>
          <w:lang w:val="ru-UA" w:eastAsia="ru-UA"/>
        </w:rPr>
        <w:t xml:space="preserve"> (ч. 4 ст. 223 КПК).</w:t>
      </w:r>
    </w:p>
    <w:p w14:paraId="5FA6D06C" w14:textId="77F87490" w:rsidR="000E2EED" w:rsidRPr="002F2C82" w:rsidRDefault="000E2EED" w:rsidP="002F2C82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0E2EED" w:rsidRPr="002F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C82"/>
    <w:rsid w:val="000E2EED"/>
    <w:rsid w:val="002F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939B"/>
  <w15:chartTrackingRefBased/>
  <w15:docId w15:val="{A481F421-E4DB-4745-B459-007D8EEB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character" w:styleId="a4">
    <w:name w:val="Strong"/>
    <w:basedOn w:val="a0"/>
    <w:uiPriority w:val="22"/>
    <w:qFormat/>
    <w:rsid w:val="002F2C82"/>
    <w:rPr>
      <w:b/>
      <w:bCs/>
    </w:rPr>
  </w:style>
  <w:style w:type="character" w:styleId="a5">
    <w:name w:val="Hyperlink"/>
    <w:basedOn w:val="a0"/>
    <w:uiPriority w:val="99"/>
    <w:semiHidden/>
    <w:unhideWhenUsed/>
    <w:rsid w:val="002F2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6205</Words>
  <Characters>35372</Characters>
  <Application>Microsoft Office Word</Application>
  <DocSecurity>0</DocSecurity>
  <Lines>294</Lines>
  <Paragraphs>82</Paragraphs>
  <ScaleCrop>false</ScaleCrop>
  <Company/>
  <LinksUpToDate>false</LinksUpToDate>
  <CharactersWithSpaces>41495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Пономаренко</dc:creator>
  <cp:keywords/>
  <dc:description/>
  <cp:lastModifiedBy>Виктория Пономаренко</cp:lastModifiedBy>
  <cp:revision>1</cp:revision>
  <dcterms:created xsi:type="dcterms:W3CDTF">2020-05-02T15:25:00Z</dcterms:created>
  <dcterms:modified xsi:type="dcterms:W3CDTF">2020-05-02T15:36:00Z</dcterms:modified>
</cp:coreProperties>
</file>