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D6" w:rsidRDefault="00A07389" w:rsidP="00A07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89">
        <w:rPr>
          <w:rFonts w:ascii="Times New Roman" w:hAnsi="Times New Roman" w:cs="Times New Roman"/>
          <w:b/>
          <w:sz w:val="28"/>
          <w:szCs w:val="28"/>
        </w:rPr>
        <w:t>ТЕМА: Стохастичні та детерміністичні ефекти радіації</w:t>
      </w:r>
    </w:p>
    <w:p w:rsidR="00A07389" w:rsidRDefault="00A07389" w:rsidP="00A073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389">
        <w:rPr>
          <w:rFonts w:ascii="Times New Roman" w:hAnsi="Times New Roman" w:cs="Times New Roman"/>
          <w:i/>
          <w:sz w:val="28"/>
          <w:szCs w:val="28"/>
        </w:rPr>
        <w:t xml:space="preserve">Вивчення </w:t>
      </w:r>
      <w:proofErr w:type="spellStart"/>
      <w:r w:rsidRPr="00A07389">
        <w:rPr>
          <w:rFonts w:ascii="Times New Roman" w:hAnsi="Times New Roman" w:cs="Times New Roman"/>
          <w:i/>
          <w:sz w:val="28"/>
          <w:szCs w:val="28"/>
        </w:rPr>
        <w:t>безпорогової</w:t>
      </w:r>
      <w:proofErr w:type="spellEnd"/>
      <w:r w:rsidRPr="00A0738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A07389">
        <w:rPr>
          <w:rFonts w:ascii="Times New Roman" w:hAnsi="Times New Roman" w:cs="Times New Roman"/>
          <w:i/>
          <w:sz w:val="28"/>
          <w:szCs w:val="28"/>
        </w:rPr>
        <w:t>порогової</w:t>
      </w:r>
      <w:proofErr w:type="spellEnd"/>
      <w:r w:rsidRPr="00A07389">
        <w:rPr>
          <w:rFonts w:ascii="Times New Roman" w:hAnsi="Times New Roman" w:cs="Times New Roman"/>
          <w:i/>
          <w:sz w:val="28"/>
          <w:szCs w:val="28"/>
        </w:rPr>
        <w:t xml:space="preserve"> концепції біологічної дії радіації,її практичне значення</w:t>
      </w:r>
    </w:p>
    <w:p w:rsidR="00A07389" w:rsidRPr="00A07389" w:rsidRDefault="00A07389" w:rsidP="00A07389">
      <w:pPr>
        <w:jc w:val="both"/>
        <w:rPr>
          <w:rFonts w:ascii="Times New Roman" w:hAnsi="Times New Roman" w:cs="Times New Roman"/>
          <w:sz w:val="28"/>
          <w:szCs w:val="28"/>
        </w:rPr>
      </w:pPr>
      <w:r w:rsidRPr="00A07389">
        <w:rPr>
          <w:rFonts w:ascii="Times New Roman" w:hAnsi="Times New Roman" w:cs="Times New Roman"/>
          <w:sz w:val="28"/>
          <w:szCs w:val="28"/>
        </w:rPr>
        <w:t xml:space="preserve">Слід зазначити, що для оцінки радіації як фактора біологічної дії в світі НКДАР зараз прийнята </w:t>
      </w:r>
      <w:proofErr w:type="spellStart"/>
      <w:r w:rsidRPr="00A07389">
        <w:rPr>
          <w:rFonts w:ascii="Times New Roman" w:hAnsi="Times New Roman" w:cs="Times New Roman"/>
          <w:sz w:val="28"/>
          <w:szCs w:val="28"/>
        </w:rPr>
        <w:t>безпорогова</w:t>
      </w:r>
      <w:proofErr w:type="spellEnd"/>
      <w:r w:rsidRPr="00A07389">
        <w:rPr>
          <w:rFonts w:ascii="Times New Roman" w:hAnsi="Times New Roman" w:cs="Times New Roman"/>
          <w:sz w:val="28"/>
          <w:szCs w:val="28"/>
        </w:rPr>
        <w:t xml:space="preserve"> концепція біологічної дії, тобто будь-яка доза для живого </w:t>
      </w:r>
      <w:proofErr w:type="spellStart"/>
      <w:r w:rsidRPr="00A07389">
        <w:rPr>
          <w:rFonts w:ascii="Times New Roman" w:hAnsi="Times New Roman" w:cs="Times New Roman"/>
          <w:sz w:val="28"/>
          <w:szCs w:val="28"/>
        </w:rPr>
        <w:t>організма</w:t>
      </w:r>
      <w:proofErr w:type="spellEnd"/>
      <w:r w:rsidRPr="00A07389">
        <w:rPr>
          <w:rFonts w:ascii="Times New Roman" w:hAnsi="Times New Roman" w:cs="Times New Roman"/>
          <w:sz w:val="28"/>
          <w:szCs w:val="28"/>
        </w:rPr>
        <w:t xml:space="preserve"> є небезпечною,починаючи від нуля. Існує ще й </w:t>
      </w:r>
      <w:proofErr w:type="spellStart"/>
      <w:r w:rsidRPr="00A07389">
        <w:rPr>
          <w:rFonts w:ascii="Times New Roman" w:hAnsi="Times New Roman" w:cs="Times New Roman"/>
          <w:sz w:val="28"/>
          <w:szCs w:val="28"/>
        </w:rPr>
        <w:t>порогова</w:t>
      </w:r>
      <w:proofErr w:type="spellEnd"/>
      <w:r w:rsidRPr="00A07389">
        <w:rPr>
          <w:rFonts w:ascii="Times New Roman" w:hAnsi="Times New Roman" w:cs="Times New Roman"/>
          <w:sz w:val="28"/>
          <w:szCs w:val="28"/>
        </w:rPr>
        <w:t xml:space="preserve"> концепція, згідно з якою прийнято безпечний поріг ІВ. На цьому </w:t>
      </w:r>
      <w:proofErr w:type="spellStart"/>
      <w:r w:rsidRPr="00A07389">
        <w:rPr>
          <w:rFonts w:ascii="Times New Roman" w:hAnsi="Times New Roman" w:cs="Times New Roman"/>
          <w:sz w:val="28"/>
          <w:szCs w:val="28"/>
        </w:rPr>
        <w:t>грунтується</w:t>
      </w:r>
      <w:proofErr w:type="spellEnd"/>
      <w:r w:rsidRPr="00A07389">
        <w:rPr>
          <w:rFonts w:ascii="Times New Roman" w:hAnsi="Times New Roman" w:cs="Times New Roman"/>
          <w:sz w:val="28"/>
          <w:szCs w:val="28"/>
        </w:rPr>
        <w:t xml:space="preserve"> нормування ІВ для окремих категорій людей – А.Б.В (Норми радіаційної безпеки, 1987). Зараз прийнята за безпечну гранично допустима доза (ГДД) загального річного опромінення – це доза, яка не повинна викликати значних ушкоджень організму протягом життя людини, які б виявлялись сучасними методами. Для працівників вона становила 5 бер/рік (0,05 </w:t>
      </w:r>
      <w:proofErr w:type="spellStart"/>
      <w:r w:rsidRPr="00A07389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A07389">
        <w:rPr>
          <w:rFonts w:ascii="Times New Roman" w:hAnsi="Times New Roman" w:cs="Times New Roman"/>
          <w:sz w:val="28"/>
          <w:szCs w:val="28"/>
        </w:rPr>
        <w:t xml:space="preserve">/рік або 5 </w:t>
      </w:r>
      <w:proofErr w:type="spellStart"/>
      <w:r w:rsidRPr="00A07389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A07389">
        <w:rPr>
          <w:rFonts w:ascii="Times New Roman" w:hAnsi="Times New Roman" w:cs="Times New Roman"/>
          <w:sz w:val="28"/>
          <w:szCs w:val="28"/>
        </w:rPr>
        <w:t xml:space="preserve">/рік) до аварії на Чорнобильській АЕС. Зараз, згідно НРБ-97, прийняті не такі жорсткі нормативи – 20мЗв,2 </w:t>
      </w:r>
      <w:proofErr w:type="spellStart"/>
      <w:r w:rsidRPr="00A07389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A07389">
        <w:rPr>
          <w:rFonts w:ascii="Times New Roman" w:hAnsi="Times New Roman" w:cs="Times New Roman"/>
          <w:sz w:val="28"/>
          <w:szCs w:val="28"/>
        </w:rPr>
        <w:t xml:space="preserve"> для різних категорій персоналу. ГДД не враховує віддалені риски (генетичні, канцерогенні, стохастичні), а також дози від природних та медичних джерел.</w:t>
      </w:r>
      <w:bookmarkStart w:id="0" w:name="_GoBack"/>
      <w:bookmarkEnd w:id="0"/>
    </w:p>
    <w:sectPr w:rsidR="00A07389" w:rsidRPr="00A07389" w:rsidSect="004602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89"/>
    <w:rsid w:val="004602C5"/>
    <w:rsid w:val="00A07389"/>
    <w:rsid w:val="00B0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2020-05-08T10:22:00Z</dcterms:created>
  <dcterms:modified xsi:type="dcterms:W3CDTF">2020-05-08T10:23:00Z</dcterms:modified>
</cp:coreProperties>
</file>