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26D" w:rsidRPr="00AC347C" w:rsidRDefault="0035226D" w:rsidP="0035226D">
      <w:pPr>
        <w:spacing w:after="120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 w:rsidRPr="00AC347C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ПЕРЕЛІК ПИТАНЬ ДО ЕКЗАМЕНУ</w:t>
      </w:r>
    </w:p>
    <w:p w:rsidR="0035226D" w:rsidRPr="00AC347C" w:rsidRDefault="0035226D" w:rsidP="0035226D">
      <w:pPr>
        <w:numPr>
          <w:ilvl w:val="0"/>
          <w:numId w:val="1"/>
        </w:numPr>
        <w:tabs>
          <w:tab w:val="left" w:pos="284"/>
          <w:tab w:val="left" w:pos="567"/>
          <w:tab w:val="left" w:pos="709"/>
        </w:tabs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AC347C">
        <w:rPr>
          <w:rFonts w:ascii="Times New Roman" w:hAnsi="Times New Roman" w:cs="Times New Roman"/>
          <w:color w:val="auto"/>
          <w:sz w:val="28"/>
          <w:szCs w:val="28"/>
          <w:lang w:val="uk-UA"/>
        </w:rPr>
        <w:t>Поняття практичної соціальної роботи в сучасному суспільстві.</w:t>
      </w:r>
    </w:p>
    <w:p w:rsidR="0035226D" w:rsidRPr="00AC347C" w:rsidRDefault="0035226D" w:rsidP="0035226D">
      <w:pPr>
        <w:numPr>
          <w:ilvl w:val="0"/>
          <w:numId w:val="1"/>
        </w:numPr>
        <w:tabs>
          <w:tab w:val="left" w:pos="284"/>
          <w:tab w:val="left" w:pos="567"/>
          <w:tab w:val="left" w:pos="709"/>
        </w:tabs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AC347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Особливості та принципи практичної соціальної роботи. </w:t>
      </w:r>
    </w:p>
    <w:p w:rsidR="0035226D" w:rsidRPr="00AC347C" w:rsidRDefault="0035226D" w:rsidP="0035226D">
      <w:pPr>
        <w:numPr>
          <w:ilvl w:val="0"/>
          <w:numId w:val="1"/>
        </w:numPr>
        <w:tabs>
          <w:tab w:val="left" w:pos="284"/>
          <w:tab w:val="left" w:pos="567"/>
          <w:tab w:val="left" w:pos="709"/>
        </w:tabs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AC347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Основні умови, що визначають ефективність практики соціальної роботи. </w:t>
      </w:r>
    </w:p>
    <w:p w:rsidR="0035226D" w:rsidRPr="00AC347C" w:rsidRDefault="0035226D" w:rsidP="0035226D">
      <w:pPr>
        <w:numPr>
          <w:ilvl w:val="0"/>
          <w:numId w:val="1"/>
        </w:numPr>
        <w:tabs>
          <w:tab w:val="left" w:pos="284"/>
          <w:tab w:val="left" w:pos="567"/>
          <w:tab w:val="left" w:pos="709"/>
        </w:tabs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AC347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Якісні параметри практичної соціальної роботи. </w:t>
      </w:r>
    </w:p>
    <w:p w:rsidR="0035226D" w:rsidRPr="00AC347C" w:rsidRDefault="0035226D" w:rsidP="0035226D">
      <w:pPr>
        <w:numPr>
          <w:ilvl w:val="0"/>
          <w:numId w:val="1"/>
        </w:numPr>
        <w:tabs>
          <w:tab w:val="left" w:pos="284"/>
          <w:tab w:val="left" w:pos="567"/>
          <w:tab w:val="left" w:pos="709"/>
        </w:tabs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AC347C">
        <w:rPr>
          <w:rFonts w:ascii="Times New Roman" w:hAnsi="Times New Roman" w:cs="Times New Roman"/>
          <w:color w:val="auto"/>
          <w:sz w:val="28"/>
          <w:szCs w:val="28"/>
          <w:lang w:val="uk-UA"/>
        </w:rPr>
        <w:t>Система соціальних служб, що надають соціальні послуги.</w:t>
      </w:r>
    </w:p>
    <w:p w:rsidR="0035226D" w:rsidRPr="00AC347C" w:rsidRDefault="0035226D" w:rsidP="0035226D">
      <w:pPr>
        <w:numPr>
          <w:ilvl w:val="0"/>
          <w:numId w:val="1"/>
        </w:numPr>
        <w:tabs>
          <w:tab w:val="left" w:pos="284"/>
          <w:tab w:val="left" w:pos="567"/>
          <w:tab w:val="left" w:pos="709"/>
        </w:tabs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AC347C">
        <w:rPr>
          <w:rFonts w:ascii="Times New Roman" w:hAnsi="Times New Roman" w:cs="Times New Roman"/>
          <w:color w:val="auto"/>
          <w:sz w:val="28"/>
          <w:szCs w:val="28"/>
          <w:lang w:val="uk-UA"/>
        </w:rPr>
        <w:t>Цінності і етичні аспекти практичної соціальної роботи.</w:t>
      </w:r>
    </w:p>
    <w:p w:rsidR="0035226D" w:rsidRPr="00AC347C" w:rsidRDefault="0035226D" w:rsidP="0035226D">
      <w:pPr>
        <w:numPr>
          <w:ilvl w:val="0"/>
          <w:numId w:val="1"/>
        </w:numPr>
        <w:tabs>
          <w:tab w:val="left" w:pos="284"/>
          <w:tab w:val="left" w:pos="567"/>
          <w:tab w:val="left" w:pos="709"/>
        </w:tabs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AC347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Етичний кодекс спеціаліста з соціальної роботи України. </w:t>
      </w:r>
    </w:p>
    <w:p w:rsidR="0035226D" w:rsidRPr="00AC347C" w:rsidRDefault="0035226D" w:rsidP="0035226D">
      <w:pPr>
        <w:numPr>
          <w:ilvl w:val="0"/>
          <w:numId w:val="1"/>
        </w:numPr>
        <w:tabs>
          <w:tab w:val="left" w:pos="284"/>
          <w:tab w:val="left" w:pos="567"/>
          <w:tab w:val="left" w:pos="709"/>
        </w:tabs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AC347C">
        <w:rPr>
          <w:rFonts w:ascii="Times New Roman" w:hAnsi="Times New Roman" w:cs="Times New Roman"/>
          <w:color w:val="auto"/>
          <w:sz w:val="28"/>
          <w:szCs w:val="28"/>
          <w:lang w:val="uk-UA"/>
        </w:rPr>
        <w:t>Етичні вимоги до професійної діяльності соціального педагога.</w:t>
      </w:r>
    </w:p>
    <w:p w:rsidR="0035226D" w:rsidRPr="00AC347C" w:rsidRDefault="0035226D" w:rsidP="0035226D">
      <w:pPr>
        <w:numPr>
          <w:ilvl w:val="0"/>
          <w:numId w:val="1"/>
        </w:numPr>
        <w:tabs>
          <w:tab w:val="left" w:pos="284"/>
          <w:tab w:val="left" w:pos="567"/>
          <w:tab w:val="left" w:pos="709"/>
        </w:tabs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AC347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Етичні принципи та особливості їх дотримання у практичній соціальній роботі. </w:t>
      </w:r>
    </w:p>
    <w:p w:rsidR="0035226D" w:rsidRPr="00AC347C" w:rsidRDefault="0035226D" w:rsidP="0035226D">
      <w:pPr>
        <w:numPr>
          <w:ilvl w:val="0"/>
          <w:numId w:val="1"/>
        </w:numPr>
        <w:tabs>
          <w:tab w:val="left" w:pos="284"/>
          <w:tab w:val="left" w:pos="567"/>
          <w:tab w:val="left" w:pos="709"/>
        </w:tabs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AC347C">
        <w:rPr>
          <w:rFonts w:ascii="Times New Roman" w:hAnsi="Times New Roman" w:cs="Times New Roman"/>
          <w:color w:val="auto"/>
          <w:sz w:val="28"/>
          <w:szCs w:val="28"/>
          <w:lang w:val="uk-UA"/>
        </w:rPr>
        <w:t>Сфери соціально-професійної діяльності.</w:t>
      </w:r>
    </w:p>
    <w:p w:rsidR="0035226D" w:rsidRPr="00AC347C" w:rsidRDefault="0035226D" w:rsidP="0035226D">
      <w:pPr>
        <w:numPr>
          <w:ilvl w:val="0"/>
          <w:numId w:val="1"/>
        </w:numPr>
        <w:tabs>
          <w:tab w:val="left" w:pos="284"/>
          <w:tab w:val="left" w:pos="567"/>
          <w:tab w:val="left" w:pos="709"/>
        </w:tabs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AC347C">
        <w:rPr>
          <w:rFonts w:ascii="Times New Roman" w:hAnsi="Times New Roman" w:cs="Times New Roman"/>
          <w:color w:val="auto"/>
          <w:sz w:val="28"/>
          <w:szCs w:val="28"/>
          <w:lang w:val="uk-UA"/>
        </w:rPr>
        <w:t>Професійні знання, уміння та навички фахівця соціальної сфери.</w:t>
      </w:r>
    </w:p>
    <w:p w:rsidR="0035226D" w:rsidRPr="00AC347C" w:rsidRDefault="0035226D" w:rsidP="0035226D">
      <w:pPr>
        <w:numPr>
          <w:ilvl w:val="0"/>
          <w:numId w:val="1"/>
        </w:numPr>
        <w:tabs>
          <w:tab w:val="left" w:pos="284"/>
          <w:tab w:val="left" w:pos="567"/>
          <w:tab w:val="left" w:pos="709"/>
        </w:tabs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AC347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Вимоги до особистості фахівця соціальної роботи. </w:t>
      </w:r>
    </w:p>
    <w:p w:rsidR="0035226D" w:rsidRPr="00AC347C" w:rsidRDefault="0035226D" w:rsidP="0035226D">
      <w:pPr>
        <w:numPr>
          <w:ilvl w:val="0"/>
          <w:numId w:val="1"/>
        </w:numPr>
        <w:tabs>
          <w:tab w:val="left" w:pos="284"/>
          <w:tab w:val="left" w:pos="567"/>
          <w:tab w:val="left" w:pos="709"/>
        </w:tabs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AC347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Особистісні моральні якості соціального працівника. </w:t>
      </w:r>
    </w:p>
    <w:p w:rsidR="0035226D" w:rsidRPr="00AC347C" w:rsidRDefault="0035226D" w:rsidP="0035226D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AC347C">
        <w:rPr>
          <w:rFonts w:ascii="Times New Roman" w:hAnsi="Times New Roman" w:cs="Times New Roman"/>
          <w:color w:val="auto"/>
          <w:sz w:val="28"/>
          <w:szCs w:val="28"/>
          <w:lang w:val="uk-UA"/>
        </w:rPr>
        <w:t>Професійна компетентність фахівця соціальної сфери.</w:t>
      </w:r>
    </w:p>
    <w:p w:rsidR="0035226D" w:rsidRPr="00AC347C" w:rsidRDefault="0035226D" w:rsidP="0035226D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AC347C">
        <w:rPr>
          <w:rFonts w:ascii="Times New Roman" w:hAnsi="Times New Roman" w:cs="Times New Roman"/>
          <w:color w:val="auto"/>
          <w:sz w:val="28"/>
          <w:szCs w:val="28"/>
          <w:lang w:val="uk-UA"/>
        </w:rPr>
        <w:t>Компоненти професійної компетентності фахівця соціальної сфери.</w:t>
      </w:r>
    </w:p>
    <w:p w:rsidR="0035226D" w:rsidRPr="00AC347C" w:rsidRDefault="0035226D" w:rsidP="0035226D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AC347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Розвиток особистісного потенціалу в соціальній роботі. </w:t>
      </w:r>
    </w:p>
    <w:p w:rsidR="0035226D" w:rsidRPr="00AC347C" w:rsidRDefault="0035226D" w:rsidP="0035226D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AC347C">
        <w:rPr>
          <w:rFonts w:ascii="Times New Roman" w:hAnsi="Times New Roman" w:cs="Times New Roman"/>
          <w:color w:val="auto"/>
          <w:sz w:val="28"/>
          <w:szCs w:val="28"/>
          <w:lang w:val="uk-UA"/>
        </w:rPr>
        <w:t>Психолого-педагогічні особливості організації самостійної роботи студентів</w:t>
      </w:r>
    </w:p>
    <w:p w:rsidR="0035226D" w:rsidRPr="00AC347C" w:rsidRDefault="0035226D" w:rsidP="0035226D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AC347C">
        <w:rPr>
          <w:rFonts w:ascii="Times New Roman" w:hAnsi="Times New Roman" w:cs="Times New Roman"/>
          <w:color w:val="auto"/>
          <w:sz w:val="28"/>
          <w:szCs w:val="28"/>
          <w:lang w:val="uk-UA"/>
        </w:rPr>
        <w:t>Криза як деструктивний процес у розвитку сім’ї.</w:t>
      </w:r>
    </w:p>
    <w:p w:rsidR="0035226D" w:rsidRPr="00AC347C" w:rsidRDefault="0035226D" w:rsidP="0035226D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AC347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Типологія життєвих криз. </w:t>
      </w:r>
    </w:p>
    <w:p w:rsidR="0035226D" w:rsidRPr="00AC347C" w:rsidRDefault="0035226D" w:rsidP="0035226D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AC347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Стресові фактори, що призводять до настання складних життєвих обставин. </w:t>
      </w:r>
    </w:p>
    <w:p w:rsidR="0035226D" w:rsidRPr="00AC347C" w:rsidRDefault="0035226D" w:rsidP="0035226D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AC347C">
        <w:rPr>
          <w:rFonts w:ascii="Times New Roman" w:hAnsi="Times New Roman" w:cs="Times New Roman"/>
          <w:color w:val="auto"/>
          <w:sz w:val="28"/>
          <w:szCs w:val="28"/>
          <w:lang w:val="uk-UA"/>
        </w:rPr>
        <w:t>Класифікація криз сім’ї за джерелом турбот та природою проблем.</w:t>
      </w:r>
    </w:p>
    <w:p w:rsidR="0035226D" w:rsidRPr="00AC347C" w:rsidRDefault="0035226D" w:rsidP="0035226D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AC347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Особливості соціального супроводу сім’ї, що потрапила у складні життєві обставини ЦСССДМ. </w:t>
      </w:r>
    </w:p>
    <w:p w:rsidR="0035226D" w:rsidRPr="00AC347C" w:rsidRDefault="0035226D" w:rsidP="0035226D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AC347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Види та форми соціальної допомоги сім’ям, що  потрапили у складні життєві обставини. </w:t>
      </w:r>
    </w:p>
    <w:p w:rsidR="0035226D" w:rsidRPr="00AC347C" w:rsidRDefault="0035226D" w:rsidP="0035226D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AC347C">
        <w:rPr>
          <w:rFonts w:ascii="Times New Roman" w:hAnsi="Times New Roman" w:cs="Times New Roman"/>
          <w:color w:val="auto"/>
          <w:sz w:val="28"/>
          <w:szCs w:val="28"/>
          <w:lang w:val="uk-UA"/>
        </w:rPr>
        <w:t>Кризове втручання у соціальній роботі.</w:t>
      </w:r>
    </w:p>
    <w:p w:rsidR="0035226D" w:rsidRPr="00AC347C" w:rsidRDefault="0035226D" w:rsidP="0035226D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AC347C">
        <w:rPr>
          <w:rFonts w:ascii="Times New Roman" w:hAnsi="Times New Roman" w:cs="Times New Roman"/>
          <w:color w:val="auto"/>
          <w:sz w:val="28"/>
          <w:szCs w:val="28"/>
          <w:lang w:val="uk-UA"/>
        </w:rPr>
        <w:t>Особливості індивідуальної соціальної роботи з дітьми та молоддю.</w:t>
      </w:r>
    </w:p>
    <w:p w:rsidR="0035226D" w:rsidRPr="00AC347C" w:rsidRDefault="0035226D" w:rsidP="0035226D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AC347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Специфіка індивідуальної роботи з дітьми, молоддю та їх сім’ями в контексті діяльності ЦСССДМ. </w:t>
      </w:r>
    </w:p>
    <w:p w:rsidR="0035226D" w:rsidRPr="00AC347C" w:rsidRDefault="0035226D" w:rsidP="0035226D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AC347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Особливості проведення профілактичної роботи у дитячому та підлітковому середовищі. </w:t>
      </w:r>
    </w:p>
    <w:p w:rsidR="0035226D" w:rsidRPr="00AC347C" w:rsidRDefault="0035226D" w:rsidP="0035226D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AC347C">
        <w:rPr>
          <w:rFonts w:ascii="Times New Roman" w:hAnsi="Times New Roman" w:cs="Times New Roman"/>
          <w:color w:val="auto"/>
          <w:sz w:val="28"/>
          <w:szCs w:val="28"/>
          <w:lang w:val="uk-UA"/>
        </w:rPr>
        <w:t>Взаємодія з соціальними педагогами та психологами освітніх закладів щодо соціального захисту дітей, підлітків та молоді.</w:t>
      </w:r>
    </w:p>
    <w:p w:rsidR="0035226D" w:rsidRPr="00AC347C" w:rsidRDefault="0035226D" w:rsidP="0035226D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AC347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Особливості діяльності студентської соціальної служби. </w:t>
      </w:r>
    </w:p>
    <w:p w:rsidR="0035226D" w:rsidRPr="00AC347C" w:rsidRDefault="0035226D" w:rsidP="0035226D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AC347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Вправи на розвиток спеціальних навичок та умінь індивідуальної роботи з клієнтом </w:t>
      </w:r>
    </w:p>
    <w:p w:rsidR="0035226D" w:rsidRPr="00AC347C" w:rsidRDefault="0035226D" w:rsidP="0035226D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AC347C">
        <w:rPr>
          <w:rFonts w:ascii="Times New Roman" w:hAnsi="Times New Roman" w:cs="Times New Roman"/>
          <w:color w:val="auto"/>
          <w:sz w:val="28"/>
          <w:szCs w:val="28"/>
          <w:lang w:val="uk-UA"/>
        </w:rPr>
        <w:t>Методи роботи з дітьми-сиротами та дітьми, що залишились без батьківського піклування.</w:t>
      </w:r>
    </w:p>
    <w:p w:rsidR="0035226D" w:rsidRPr="00AC347C" w:rsidRDefault="0035226D" w:rsidP="0035226D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AC347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Форми опіки дітей-сиріт. </w:t>
      </w:r>
    </w:p>
    <w:p w:rsidR="0035226D" w:rsidRPr="00AC347C" w:rsidRDefault="0035226D" w:rsidP="0035226D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AC347C">
        <w:rPr>
          <w:rFonts w:ascii="Times New Roman" w:hAnsi="Times New Roman" w:cs="Times New Roman"/>
          <w:color w:val="auto"/>
          <w:sz w:val="28"/>
          <w:szCs w:val="28"/>
          <w:lang w:val="uk-UA"/>
        </w:rPr>
        <w:lastRenderedPageBreak/>
        <w:t xml:space="preserve">Особливості соціалізації дітей в закладах </w:t>
      </w:r>
      <w:proofErr w:type="spellStart"/>
      <w:r w:rsidRPr="00AC347C">
        <w:rPr>
          <w:rFonts w:ascii="Times New Roman" w:hAnsi="Times New Roman" w:cs="Times New Roman"/>
          <w:color w:val="auto"/>
          <w:sz w:val="28"/>
          <w:szCs w:val="28"/>
          <w:lang w:val="uk-UA"/>
        </w:rPr>
        <w:t>інтернатного</w:t>
      </w:r>
      <w:proofErr w:type="spellEnd"/>
      <w:r w:rsidRPr="00AC347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типу.</w:t>
      </w:r>
    </w:p>
    <w:p w:rsidR="0035226D" w:rsidRPr="00AC347C" w:rsidRDefault="0035226D" w:rsidP="0035226D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AC347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Діяльність державних соціальних служб щодо подолання соціального сирітства. </w:t>
      </w:r>
    </w:p>
    <w:p w:rsidR="0035226D" w:rsidRPr="00AC347C" w:rsidRDefault="0035226D" w:rsidP="0035226D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AC347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Методи оцінки кандидатів у прийомні батьки. </w:t>
      </w:r>
    </w:p>
    <w:p w:rsidR="0035226D" w:rsidRPr="00AC347C" w:rsidRDefault="0035226D" w:rsidP="0035226D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AC347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Технологія  створення прийомних сімей та ДБСТ. </w:t>
      </w:r>
    </w:p>
    <w:p w:rsidR="0035226D" w:rsidRPr="00AC347C" w:rsidRDefault="0035226D" w:rsidP="0035226D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AC347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Влаштування дітей у прийомну сім’ю. </w:t>
      </w:r>
    </w:p>
    <w:p w:rsidR="0035226D" w:rsidRPr="00AC347C" w:rsidRDefault="0035226D" w:rsidP="0035226D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AC347C">
        <w:rPr>
          <w:rFonts w:ascii="Times New Roman" w:hAnsi="Times New Roman" w:cs="Times New Roman"/>
          <w:color w:val="auto"/>
          <w:sz w:val="28"/>
          <w:szCs w:val="28"/>
          <w:lang w:val="uk-UA"/>
        </w:rPr>
        <w:t>Соціальний супровід прийомних сімей і прийомних дітей.</w:t>
      </w:r>
    </w:p>
    <w:p w:rsidR="0035226D" w:rsidRPr="00AC347C" w:rsidRDefault="0035226D" w:rsidP="0035226D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AC347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Особливості соціального супроводу прийомної сім’ї та ДБСТ. </w:t>
      </w:r>
    </w:p>
    <w:p w:rsidR="0035226D" w:rsidRPr="00AC347C" w:rsidRDefault="0035226D" w:rsidP="0035226D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AC347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Особливості індивідуальної роботи з людьми похилого віку.  </w:t>
      </w:r>
    </w:p>
    <w:p w:rsidR="0035226D" w:rsidRPr="00AC347C" w:rsidRDefault="0035226D" w:rsidP="0035226D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AC347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Соціальні служби, що надають соціальні послуги людям похилого віку. </w:t>
      </w:r>
    </w:p>
    <w:p w:rsidR="0035226D" w:rsidRPr="00AC347C" w:rsidRDefault="0035226D" w:rsidP="0035226D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AC347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Форми і методи роботи з людьми похилого віку. </w:t>
      </w:r>
    </w:p>
    <w:p w:rsidR="0035226D" w:rsidRPr="00AC347C" w:rsidRDefault="0035226D" w:rsidP="0035226D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AC347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Специфіка потреб людини похилого віку та ресурси для їх задоволення у соціальній сфері. </w:t>
      </w:r>
    </w:p>
    <w:p w:rsidR="0035226D" w:rsidRPr="00AC347C" w:rsidRDefault="0035226D" w:rsidP="0035226D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AC347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Паліативна допомога та її особливості у соціальній сфері. </w:t>
      </w:r>
    </w:p>
    <w:p w:rsidR="0035226D" w:rsidRPr="00AC347C" w:rsidRDefault="0035226D" w:rsidP="0035226D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proofErr w:type="spellStart"/>
      <w:r w:rsidRPr="00AC347C">
        <w:rPr>
          <w:rFonts w:ascii="Times New Roman" w:hAnsi="Times New Roman" w:cs="Times New Roman"/>
          <w:color w:val="auto"/>
          <w:sz w:val="28"/>
          <w:szCs w:val="28"/>
          <w:lang w:val="uk-UA"/>
        </w:rPr>
        <w:t>Хоспіс</w:t>
      </w:r>
      <w:proofErr w:type="spellEnd"/>
      <w:r w:rsidRPr="00AC347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та сімейна медицина в соціальній роботі. </w:t>
      </w:r>
    </w:p>
    <w:p w:rsidR="0035226D" w:rsidRPr="00AC347C" w:rsidRDefault="0035226D" w:rsidP="0035226D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AC347C">
        <w:rPr>
          <w:rFonts w:ascii="Times New Roman" w:hAnsi="Times New Roman" w:cs="Times New Roman"/>
          <w:color w:val="auto"/>
          <w:sz w:val="28"/>
          <w:szCs w:val="28"/>
          <w:lang w:val="uk-UA"/>
        </w:rPr>
        <w:t>Ознайомлення та висловлення вражень стосовно проблематики співпраці соціального працівника з працівниками медичних закладів.</w:t>
      </w:r>
    </w:p>
    <w:p w:rsidR="0035226D" w:rsidRPr="00AC347C" w:rsidRDefault="0035226D" w:rsidP="0035226D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AC347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Особливості індивідуальної соціальної роботи з особами з інвалідністю. </w:t>
      </w:r>
    </w:p>
    <w:p w:rsidR="0035226D" w:rsidRPr="00AC347C" w:rsidRDefault="0035226D" w:rsidP="0035226D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AC347C">
        <w:rPr>
          <w:rFonts w:ascii="Times New Roman" w:hAnsi="Times New Roman" w:cs="Times New Roman"/>
          <w:color w:val="auto"/>
          <w:sz w:val="28"/>
          <w:szCs w:val="28"/>
          <w:lang w:val="uk-UA"/>
        </w:rPr>
        <w:t>Робота з батьками дітей з обмеженими можливостями. Види соціальної допомоги сім’ям, що виховують дітей з інвалідністю.</w:t>
      </w:r>
    </w:p>
    <w:p w:rsidR="0035226D" w:rsidRPr="00AC347C" w:rsidRDefault="0035226D" w:rsidP="0035226D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AC347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Методи та прийоми соціальної реабілітації осіб з інвалідністю. </w:t>
      </w:r>
    </w:p>
    <w:p w:rsidR="0035226D" w:rsidRPr="00AC347C" w:rsidRDefault="0035226D" w:rsidP="0035226D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AC347C">
        <w:rPr>
          <w:rFonts w:ascii="Times New Roman" w:hAnsi="Times New Roman" w:cs="Times New Roman"/>
          <w:color w:val="auto"/>
          <w:sz w:val="28"/>
          <w:szCs w:val="28"/>
          <w:lang w:val="uk-UA"/>
        </w:rPr>
        <w:t>Криза як потенціал зростання. Кризова глибинна символіка.</w:t>
      </w:r>
    </w:p>
    <w:p w:rsidR="0035226D" w:rsidRPr="00AC347C" w:rsidRDefault="0035226D" w:rsidP="0035226D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AC347C">
        <w:rPr>
          <w:rFonts w:ascii="Times New Roman" w:hAnsi="Times New Roman" w:cs="Times New Roman"/>
          <w:color w:val="auto"/>
          <w:sz w:val="28"/>
          <w:szCs w:val="28"/>
          <w:lang w:val="uk-UA"/>
        </w:rPr>
        <w:t>Конструювання психотерапевтичної казки як актуалізація ресурсів самодопомоги.</w:t>
      </w:r>
    </w:p>
    <w:p w:rsidR="0035226D" w:rsidRPr="00AC347C" w:rsidRDefault="0035226D" w:rsidP="0035226D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AC347C">
        <w:rPr>
          <w:rFonts w:ascii="Times New Roman" w:hAnsi="Times New Roman" w:cs="Times New Roman"/>
          <w:color w:val="auto"/>
          <w:sz w:val="28"/>
          <w:szCs w:val="28"/>
          <w:lang w:val="uk-UA"/>
        </w:rPr>
        <w:t>Форми, методи, прийоми індивідуальної роботи з людьми, яких торкнулась проблеми ВІЛ/</w:t>
      </w:r>
      <w:proofErr w:type="spellStart"/>
      <w:r w:rsidRPr="00AC347C">
        <w:rPr>
          <w:rFonts w:ascii="Times New Roman" w:hAnsi="Times New Roman" w:cs="Times New Roman"/>
          <w:color w:val="auto"/>
          <w:sz w:val="28"/>
          <w:szCs w:val="28"/>
          <w:lang w:val="uk-UA"/>
        </w:rPr>
        <w:t>СНІДу</w:t>
      </w:r>
      <w:proofErr w:type="spellEnd"/>
      <w:r w:rsidRPr="00AC347C"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:rsidR="0035226D" w:rsidRPr="00AC347C" w:rsidRDefault="0035226D" w:rsidP="0035226D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AC347C">
        <w:rPr>
          <w:rFonts w:ascii="Times New Roman" w:hAnsi="Times New Roman" w:cs="Times New Roman"/>
          <w:color w:val="auto"/>
          <w:sz w:val="28"/>
          <w:szCs w:val="28"/>
          <w:lang w:val="uk-UA"/>
        </w:rPr>
        <w:t>Форми і методи соціальної роботи з ВІЛ-позитивними людьми.</w:t>
      </w:r>
    </w:p>
    <w:p w:rsidR="0035226D" w:rsidRPr="00AC347C" w:rsidRDefault="0035226D" w:rsidP="0035226D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AC347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Сексуальна освіта дітей та підлітків – ефективний засіб профілактики ВІЛ/СНІД в учнівському та молодіжному середовищі. </w:t>
      </w:r>
    </w:p>
    <w:p w:rsidR="0035226D" w:rsidRPr="00AC347C" w:rsidRDefault="0035226D" w:rsidP="0035226D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AC347C">
        <w:rPr>
          <w:rFonts w:ascii="Times New Roman" w:hAnsi="Times New Roman" w:cs="Times New Roman"/>
          <w:color w:val="auto"/>
          <w:sz w:val="28"/>
          <w:szCs w:val="28"/>
          <w:lang w:val="uk-UA"/>
        </w:rPr>
        <w:t>Особливості супроводу ВІЛ-позитивної жінки, матері з дитиною.</w:t>
      </w:r>
    </w:p>
    <w:p w:rsidR="0035226D" w:rsidRPr="00AC347C" w:rsidRDefault="0035226D" w:rsidP="0035226D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AC347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Соціальні акції з приводу профілактики ВІЛ та </w:t>
      </w:r>
      <w:proofErr w:type="spellStart"/>
      <w:r w:rsidRPr="00AC347C">
        <w:rPr>
          <w:rFonts w:ascii="Times New Roman" w:hAnsi="Times New Roman" w:cs="Times New Roman"/>
          <w:color w:val="auto"/>
          <w:sz w:val="28"/>
          <w:szCs w:val="28"/>
          <w:lang w:val="uk-UA"/>
        </w:rPr>
        <w:t>СНІДу</w:t>
      </w:r>
      <w:proofErr w:type="spellEnd"/>
      <w:r w:rsidRPr="00AC347C"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:rsidR="0035226D" w:rsidRPr="00AC347C" w:rsidRDefault="0035226D" w:rsidP="0035226D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AC347C">
        <w:rPr>
          <w:rFonts w:ascii="Times New Roman" w:hAnsi="Times New Roman" w:cs="Times New Roman"/>
          <w:color w:val="auto"/>
          <w:sz w:val="28"/>
          <w:szCs w:val="28"/>
          <w:lang w:val="uk-UA"/>
        </w:rPr>
        <w:t>Посттравматичний стресовий розлад: поняття, ознаки та шляхи його подолання у соціальній роботі. Історія досліджень ПТСР.</w:t>
      </w:r>
    </w:p>
    <w:p w:rsidR="0035226D" w:rsidRPr="00AC347C" w:rsidRDefault="0035226D" w:rsidP="0035226D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AC347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Індивідуальні відмінності  в вразливості по відношенні до стресових факторів. Методи та прийоми першої психосоціальної допомоги про стресі. </w:t>
      </w:r>
    </w:p>
    <w:p w:rsidR="0035226D" w:rsidRPr="00AC347C" w:rsidRDefault="0035226D" w:rsidP="0035226D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AC347C">
        <w:rPr>
          <w:rFonts w:ascii="Times New Roman" w:hAnsi="Times New Roman" w:cs="Times New Roman"/>
          <w:color w:val="auto"/>
          <w:sz w:val="28"/>
          <w:szCs w:val="28"/>
          <w:lang w:val="uk-UA"/>
        </w:rPr>
        <w:t>Соціально-педагогічна роботи з дітьми, що постраждали від наслідків стресової ситуації.</w:t>
      </w:r>
    </w:p>
    <w:p w:rsidR="0035226D" w:rsidRPr="00AC347C" w:rsidRDefault="0035226D" w:rsidP="0035226D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AC347C">
        <w:rPr>
          <w:rFonts w:ascii="Times New Roman" w:hAnsi="Times New Roman" w:cs="Times New Roman"/>
          <w:color w:val="auto"/>
          <w:sz w:val="28"/>
          <w:szCs w:val="28"/>
          <w:lang w:val="uk-UA"/>
        </w:rPr>
        <w:t>Робота в громаді: її особливості, напрямки та перспективи.</w:t>
      </w:r>
    </w:p>
    <w:p w:rsidR="0035226D" w:rsidRPr="00AC347C" w:rsidRDefault="0035226D" w:rsidP="0035226D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AC347C">
        <w:rPr>
          <w:rFonts w:ascii="Times New Roman" w:hAnsi="Times New Roman" w:cs="Times New Roman"/>
          <w:color w:val="auto"/>
          <w:sz w:val="28"/>
          <w:szCs w:val="28"/>
          <w:lang w:val="uk-UA"/>
        </w:rPr>
        <w:t>Колективне представництво інтересів у громаді. Конфлікти у спілкування з групами ризику у громаді.</w:t>
      </w:r>
    </w:p>
    <w:p w:rsidR="0035226D" w:rsidRPr="00AC347C" w:rsidRDefault="0035226D" w:rsidP="0035226D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AC347C">
        <w:rPr>
          <w:rFonts w:ascii="Times New Roman" w:hAnsi="Times New Roman" w:cs="Times New Roman"/>
          <w:color w:val="auto"/>
          <w:sz w:val="28"/>
          <w:szCs w:val="28"/>
          <w:lang w:val="uk-UA"/>
        </w:rPr>
        <w:t>Соціальна реклама як метод профілактики негативних явищ у суспільстві.</w:t>
      </w:r>
    </w:p>
    <w:p w:rsidR="0035226D" w:rsidRPr="00AC347C" w:rsidRDefault="0035226D" w:rsidP="0035226D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AC347C">
        <w:rPr>
          <w:rFonts w:ascii="Times New Roman" w:hAnsi="Times New Roman" w:cs="Times New Roman"/>
          <w:color w:val="auto"/>
          <w:sz w:val="28"/>
          <w:szCs w:val="28"/>
          <w:lang w:val="uk-UA"/>
        </w:rPr>
        <w:lastRenderedPageBreak/>
        <w:t>Мас-медіа як інформаційний канал профілактики негативних явищ(телевізійна реклама, періодичні видання, література).</w:t>
      </w:r>
    </w:p>
    <w:p w:rsidR="0035226D" w:rsidRPr="00AC347C" w:rsidRDefault="0035226D" w:rsidP="0035226D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AC347C">
        <w:rPr>
          <w:rFonts w:ascii="Times New Roman" w:hAnsi="Times New Roman" w:cs="Times New Roman"/>
          <w:color w:val="auto"/>
          <w:sz w:val="28"/>
          <w:szCs w:val="28"/>
          <w:lang w:val="uk-UA"/>
        </w:rPr>
        <w:t>Волонтерська діяльність й соціальній сфері.</w:t>
      </w:r>
    </w:p>
    <w:p w:rsidR="0035226D" w:rsidRDefault="0035226D" w:rsidP="0035226D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AC347C">
        <w:rPr>
          <w:rFonts w:ascii="Times New Roman" w:hAnsi="Times New Roman" w:cs="Times New Roman"/>
          <w:color w:val="auto"/>
          <w:sz w:val="28"/>
          <w:szCs w:val="28"/>
          <w:lang w:val="uk-UA"/>
        </w:rPr>
        <w:t>Поняття стресу та емоційного вигорання в соціальній роботі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:rsidR="0035226D" w:rsidRPr="009167FD" w:rsidRDefault="0035226D" w:rsidP="0035226D">
      <w:pPr>
        <w:ind w:left="928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35226D" w:rsidRDefault="0035226D" w:rsidP="0035226D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121A2" w:rsidRPr="0035226D" w:rsidRDefault="002121A2">
      <w:pPr>
        <w:rPr>
          <w:lang w:val="uk-UA"/>
        </w:rPr>
      </w:pPr>
      <w:bookmarkStart w:id="0" w:name="_GoBack"/>
      <w:bookmarkEnd w:id="0"/>
    </w:p>
    <w:sectPr w:rsidR="002121A2" w:rsidRPr="00352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26EFF"/>
    <w:multiLevelType w:val="hybridMultilevel"/>
    <w:tmpl w:val="4566B5A2"/>
    <w:lvl w:ilvl="0" w:tplc="582E36F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FE8"/>
    <w:rsid w:val="002121A2"/>
    <w:rsid w:val="0035226D"/>
    <w:rsid w:val="00C6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226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226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676</Words>
  <Characters>3856</Characters>
  <Application>Microsoft Office Word</Application>
  <DocSecurity>0</DocSecurity>
  <Lines>32</Lines>
  <Paragraphs>9</Paragraphs>
  <ScaleCrop>false</ScaleCrop>
  <Company>diakov.net</Company>
  <LinksUpToDate>false</LinksUpToDate>
  <CharactersWithSpaces>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2020-05-23T19:10:00Z</dcterms:created>
  <dcterms:modified xsi:type="dcterms:W3CDTF">2020-05-23T19:10:00Z</dcterms:modified>
</cp:coreProperties>
</file>