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0" w:name="n14"/>
      <w:bookmarkEnd w:id="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"n14" \o "Стаття 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1.</w:t>
      </w:r>
      <w:r w:rsidRPr="00CC69A4">
        <w:rPr>
          <w:rStyle w:val="a3"/>
          <w:color w:val="000000" w:themeColor="text1"/>
          <w:sz w:val="28"/>
          <w:szCs w:val="28"/>
        </w:rPr>
        <w:t> Учасники відносин у сфері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" w:name="n16"/>
      <w:bookmarkEnd w:id="1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"n16" \o "Стаття 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2.</w:t>
      </w:r>
      <w:r w:rsidRPr="00CC69A4">
        <w:rPr>
          <w:rStyle w:val="a3"/>
          <w:color w:val="000000" w:themeColor="text1"/>
          <w:sz w:val="28"/>
          <w:szCs w:val="28"/>
        </w:rPr>
        <w:t> Господарська діяльність та господарські відносини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" w:name="n24"/>
      <w:bookmarkEnd w:id="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"n24" \o "Стаття 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3.</w:t>
      </w:r>
      <w:r w:rsidRPr="00CC69A4">
        <w:rPr>
          <w:rStyle w:val="a3"/>
          <w:color w:val="000000" w:themeColor="text1"/>
          <w:sz w:val="28"/>
          <w:szCs w:val="28"/>
        </w:rPr>
        <w:t>Розмежування відносин у сфері господарювання з іншими видами відносин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" w:name="n33"/>
      <w:bookmarkEnd w:id="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"n33" \o "Стаття 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4.</w:t>
      </w:r>
      <w:r w:rsidRPr="00CC69A4">
        <w:rPr>
          <w:rStyle w:val="a3"/>
          <w:color w:val="000000" w:themeColor="text1"/>
          <w:sz w:val="28"/>
          <w:szCs w:val="28"/>
        </w:rPr>
        <w:t>Конституційні основи правопорядку у сфері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4" w:name="n37"/>
      <w:bookmarkEnd w:id="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"n37" \o "Стаття 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5.</w:t>
      </w:r>
      <w:r w:rsidRPr="00CC69A4">
        <w:rPr>
          <w:rStyle w:val="a3"/>
          <w:color w:val="000000" w:themeColor="text1"/>
          <w:sz w:val="28"/>
          <w:szCs w:val="28"/>
        </w:rPr>
        <w:t>Загальні принципи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" w:name="n45"/>
      <w:bookmarkEnd w:id="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"n45" \o "Стаття 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6.</w:t>
      </w:r>
      <w:r w:rsidRPr="00CC69A4">
        <w:rPr>
          <w:rStyle w:val="a3"/>
          <w:color w:val="000000" w:themeColor="text1"/>
          <w:sz w:val="28"/>
          <w:szCs w:val="28"/>
        </w:rPr>
        <w:t>Нормативно-правове регулювання господарської діяльності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  <w:lang w:val="ru-RU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" w:name="n207"/>
      <w:bookmarkEnd w:id="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"n207" \o "Стаття 25."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7.</w:t>
      </w:r>
      <w:r w:rsidRPr="00CC69A4">
        <w:rPr>
          <w:rStyle w:val="a3"/>
          <w:color w:val="000000" w:themeColor="text1"/>
          <w:sz w:val="28"/>
          <w:szCs w:val="28"/>
        </w:rPr>
        <w:t>Конкуренція у сфері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7" w:name="n212"/>
      <w:bookmarkEnd w:id="7"/>
      <w:r w:rsidRPr="00CC69A4">
        <w:rPr>
          <w:color w:val="000000" w:themeColor="text1"/>
          <w:sz w:val="28"/>
          <w:szCs w:val="28"/>
        </w:rPr>
        <w:t>8.</w:t>
      </w:r>
      <w:hyperlink r:id="rId4" w:anchor="n212" w:tooltip="Стаття 26." w:history="1">
        <w:r w:rsidRPr="00CC69A4">
          <w:rPr>
            <w:rStyle w:val="a3"/>
            <w:color w:val="000000" w:themeColor="text1"/>
            <w:sz w:val="28"/>
            <w:szCs w:val="28"/>
          </w:rPr>
          <w:t>Державна допомога суб’єктам господарювання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8" w:name="n219"/>
      <w:bookmarkEnd w:id="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"n219" \o "Стаття 27."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9.</w:t>
      </w:r>
      <w:r w:rsidRPr="00CC69A4">
        <w:rPr>
          <w:rStyle w:val="a3"/>
          <w:color w:val="000000" w:themeColor="text1"/>
          <w:sz w:val="28"/>
          <w:szCs w:val="28"/>
        </w:rPr>
        <w:t> Обмеження монополізму в економіці</w:t>
      </w:r>
      <w:r w:rsidRPr="00CC69A4">
        <w:rPr>
          <w:color w:val="000000" w:themeColor="text1"/>
          <w:sz w:val="28"/>
          <w:szCs w:val="28"/>
        </w:rPr>
        <w:fldChar w:fldCharType="end"/>
      </w:r>
      <w:bookmarkStart w:id="9" w:name="n225"/>
      <w:bookmarkEnd w:id="9"/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0" w:name="n229"/>
      <w:bookmarkEnd w:id="10"/>
      <w:r w:rsidRPr="00CC69A4">
        <w:rPr>
          <w:color w:val="000000" w:themeColor="text1"/>
          <w:sz w:val="28"/>
          <w:szCs w:val="28"/>
        </w:rPr>
        <w:t>10.</w:t>
      </w:r>
      <w:hyperlink r:id="rId5" w:anchor="n229" w:tooltip="Стаття 29." w:history="1">
        <w:r w:rsidRPr="00CC69A4">
          <w:rPr>
            <w:rStyle w:val="a3"/>
            <w:color w:val="000000" w:themeColor="text1"/>
            <w:sz w:val="28"/>
            <w:szCs w:val="28"/>
          </w:rPr>
          <w:t>Зловживання монопольним становищем на ринку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1" w:name="n236"/>
      <w:bookmarkEnd w:id="11"/>
      <w:r w:rsidRPr="00CC69A4">
        <w:rPr>
          <w:color w:val="000000" w:themeColor="text1"/>
          <w:sz w:val="28"/>
          <w:szCs w:val="28"/>
        </w:rPr>
        <w:t>11.</w:t>
      </w:r>
      <w:bookmarkStart w:id="12" w:name="n251"/>
      <w:bookmarkEnd w:id="1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"n251" \o "Стаття 32."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 xml:space="preserve"> Недобросовісна конкуренція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3" w:name="n255"/>
      <w:bookmarkEnd w:id="1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"n255" \o "Стаття 33."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12.</w:t>
      </w:r>
      <w:r w:rsidRPr="00CC69A4">
        <w:rPr>
          <w:rStyle w:val="a3"/>
          <w:color w:val="000000" w:themeColor="text1"/>
          <w:sz w:val="28"/>
          <w:szCs w:val="28"/>
        </w:rPr>
        <w:t>Неправомірне використання ділової репутації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4" w:name="n263"/>
      <w:bookmarkEnd w:id="14"/>
      <w:r w:rsidRPr="00CC69A4">
        <w:rPr>
          <w:color w:val="000000" w:themeColor="text1"/>
          <w:sz w:val="28"/>
          <w:szCs w:val="28"/>
        </w:rPr>
        <w:t>13. </w:t>
      </w:r>
      <w:bookmarkStart w:id="15" w:name="n276"/>
      <w:bookmarkEnd w:id="1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"n276" \o "Стаття 36."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Неправомірне збирання, розголошення та використання відомостей, що є комерційною таємницею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6" w:name="n283"/>
      <w:bookmarkEnd w:id="1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"n283" \o "Стаття 37."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14.</w:t>
      </w:r>
      <w:r w:rsidRPr="00CC69A4">
        <w:rPr>
          <w:rStyle w:val="a3"/>
          <w:color w:val="000000" w:themeColor="text1"/>
          <w:sz w:val="28"/>
          <w:szCs w:val="28"/>
        </w:rPr>
        <w:t> Відповідальність за недобросовісну конкуренцію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7" w:name="n285"/>
      <w:bookmarkEnd w:id="1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"n285" \o "Стаття 38."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15.</w:t>
      </w:r>
      <w:r w:rsidRPr="00CC69A4">
        <w:rPr>
          <w:rStyle w:val="a3"/>
          <w:color w:val="000000" w:themeColor="text1"/>
          <w:sz w:val="28"/>
          <w:szCs w:val="28"/>
        </w:rPr>
        <w:t>Правила професійної етики у конкуренції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18" w:name="n288"/>
      <w:bookmarkEnd w:id="1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"n288" \o "Стаття 39."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16.</w:t>
      </w:r>
      <w:r w:rsidRPr="00CC69A4">
        <w:rPr>
          <w:rStyle w:val="a3"/>
          <w:color w:val="000000" w:themeColor="text1"/>
          <w:sz w:val="28"/>
          <w:szCs w:val="28"/>
        </w:rPr>
        <w:t>Захист прав споживачів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17.</w:t>
      </w:r>
      <w:bookmarkStart w:id="19" w:name="n301"/>
      <w:bookmarkEnd w:id="19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"n301" \o "Стаття 40."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 xml:space="preserve">Державний контроль за дотриманням </w:t>
      </w:r>
      <w:proofErr w:type="spellStart"/>
      <w:r w:rsidRPr="00CC69A4">
        <w:rPr>
          <w:rStyle w:val="a3"/>
          <w:color w:val="000000" w:themeColor="text1"/>
          <w:sz w:val="28"/>
          <w:szCs w:val="28"/>
        </w:rPr>
        <w:t>антимонопольно</w:t>
      </w:r>
      <w:proofErr w:type="spellEnd"/>
      <w:r w:rsidRPr="00CC69A4">
        <w:rPr>
          <w:rStyle w:val="a3"/>
          <w:color w:val="000000" w:themeColor="text1"/>
          <w:sz w:val="28"/>
          <w:szCs w:val="28"/>
        </w:rPr>
        <w:t>-конкурентного законодавства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0" w:name="n311"/>
      <w:bookmarkEnd w:id="2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"n311" \o "Стаття 41."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18.</w:t>
      </w:r>
      <w:r w:rsidRPr="00CC69A4">
        <w:rPr>
          <w:rStyle w:val="a3"/>
          <w:color w:val="000000" w:themeColor="text1"/>
          <w:sz w:val="28"/>
          <w:szCs w:val="28"/>
        </w:rPr>
        <w:t> </w:t>
      </w:r>
      <w:proofErr w:type="spellStart"/>
      <w:r w:rsidRPr="00CC69A4">
        <w:rPr>
          <w:rStyle w:val="a3"/>
          <w:color w:val="000000" w:themeColor="text1"/>
          <w:sz w:val="28"/>
          <w:szCs w:val="28"/>
        </w:rPr>
        <w:t>Антимонопольно</w:t>
      </w:r>
      <w:proofErr w:type="spellEnd"/>
      <w:r w:rsidRPr="00CC69A4">
        <w:rPr>
          <w:rStyle w:val="a3"/>
          <w:color w:val="000000" w:themeColor="text1"/>
          <w:sz w:val="28"/>
          <w:szCs w:val="28"/>
        </w:rPr>
        <w:t>-конкурентне законодавство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1" w:name="n315"/>
      <w:bookmarkEnd w:id="21"/>
      <w:r w:rsidRPr="00CC69A4">
        <w:rPr>
          <w:color w:val="000000" w:themeColor="text1"/>
          <w:sz w:val="28"/>
          <w:szCs w:val="28"/>
        </w:rPr>
        <w:t> </w:t>
      </w:r>
      <w:bookmarkStart w:id="22" w:name="n316"/>
      <w:bookmarkEnd w:id="22"/>
      <w:r w:rsidRPr="00CC69A4">
        <w:rPr>
          <w:color w:val="000000" w:themeColor="text1"/>
          <w:sz w:val="28"/>
          <w:szCs w:val="28"/>
        </w:rPr>
        <w:t>19.</w:t>
      </w:r>
      <w:hyperlink r:id="rId6" w:anchor="n316" w:tooltip="Стаття 42." w:history="1">
        <w:r w:rsidRPr="00CC69A4">
          <w:rPr>
            <w:rStyle w:val="a3"/>
            <w:color w:val="000000" w:themeColor="text1"/>
            <w:sz w:val="28"/>
            <w:szCs w:val="28"/>
          </w:rPr>
          <w:t>Підприємництво як вид господарської діяльності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3" w:name="n318"/>
      <w:bookmarkEnd w:id="23"/>
      <w:r w:rsidRPr="00CC69A4">
        <w:rPr>
          <w:color w:val="000000" w:themeColor="text1"/>
          <w:sz w:val="28"/>
          <w:szCs w:val="28"/>
        </w:rPr>
        <w:t>20.</w:t>
      </w:r>
      <w:bookmarkStart w:id="24" w:name="n324"/>
      <w:bookmarkEnd w:id="2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"n324" \o "Стаття 44."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Принципи підприємницької діяльності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5" w:name="n332"/>
      <w:bookmarkEnd w:id="2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"n332" \o "Стаття 45."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21.</w:t>
      </w:r>
      <w:r w:rsidRPr="00CC69A4">
        <w:rPr>
          <w:rStyle w:val="a3"/>
          <w:color w:val="000000" w:themeColor="text1"/>
          <w:sz w:val="28"/>
          <w:szCs w:val="28"/>
        </w:rPr>
        <w:t> Організаційні форми підприємництва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6" w:name="n336"/>
      <w:bookmarkEnd w:id="26"/>
      <w:r w:rsidRPr="00CC69A4">
        <w:rPr>
          <w:color w:val="000000" w:themeColor="text1"/>
          <w:sz w:val="28"/>
          <w:szCs w:val="28"/>
        </w:rPr>
        <w:t>22.</w:t>
      </w:r>
      <w:bookmarkStart w:id="27" w:name="n338"/>
      <w:bookmarkEnd w:id="2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"n338" \o "Стаття 47."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Загальні гарантії прав підприємців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8" w:name="n353"/>
      <w:bookmarkEnd w:id="2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"n353" \o "Стаття 49."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23.</w:t>
      </w:r>
      <w:r w:rsidRPr="00CC69A4">
        <w:rPr>
          <w:rStyle w:val="a3"/>
          <w:color w:val="000000" w:themeColor="text1"/>
          <w:sz w:val="28"/>
          <w:szCs w:val="28"/>
        </w:rPr>
        <w:t>Відповідальність суб'єктів підприємництва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29" w:name="n356"/>
      <w:bookmarkEnd w:id="29"/>
      <w:r w:rsidRPr="00CC69A4">
        <w:rPr>
          <w:color w:val="000000" w:themeColor="text1"/>
          <w:sz w:val="28"/>
          <w:szCs w:val="28"/>
        </w:rPr>
        <w:t>24. </w:t>
      </w:r>
      <w:bookmarkStart w:id="30" w:name="n359"/>
      <w:bookmarkEnd w:id="3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"n359" \o "Стаття 51."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Припинення підприємницької діяльності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1" w:name="n366"/>
      <w:bookmarkEnd w:id="31"/>
      <w:r w:rsidRPr="00CC69A4">
        <w:rPr>
          <w:color w:val="000000" w:themeColor="text1"/>
          <w:sz w:val="28"/>
          <w:szCs w:val="28"/>
        </w:rPr>
        <w:t>25. </w:t>
      </w:r>
      <w:bookmarkStart w:id="32" w:name="n367"/>
      <w:bookmarkEnd w:id="3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"n367" \o "Стаття 52."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Некомерційне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3" w:name="n371"/>
      <w:bookmarkEnd w:id="3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"n371" \o "Стаття 53."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26.</w:t>
      </w:r>
      <w:r w:rsidRPr="00CC69A4">
        <w:rPr>
          <w:rStyle w:val="a3"/>
          <w:color w:val="000000" w:themeColor="text1"/>
          <w:sz w:val="28"/>
          <w:szCs w:val="28"/>
        </w:rPr>
        <w:t>Організаційні форми здійснення некомерційної господарської діяльності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4" w:name="n380"/>
      <w:bookmarkEnd w:id="3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"n380" \o "Стаття 55."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27.</w:t>
      </w:r>
      <w:r w:rsidRPr="00CC69A4">
        <w:rPr>
          <w:rStyle w:val="a3"/>
          <w:color w:val="000000" w:themeColor="text1"/>
          <w:sz w:val="28"/>
          <w:szCs w:val="28"/>
        </w:rPr>
        <w:t>Поняття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28. </w:t>
      </w:r>
      <w:bookmarkStart w:id="35" w:name="n408"/>
      <w:bookmarkEnd w:id="3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"n408" \o "Стаття 56."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 Утворення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6" w:name="n416"/>
      <w:bookmarkEnd w:id="3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"n416" \o "Стаття 57."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29.</w:t>
      </w:r>
      <w:r w:rsidRPr="00CC69A4">
        <w:rPr>
          <w:rStyle w:val="a3"/>
          <w:color w:val="000000" w:themeColor="text1"/>
          <w:sz w:val="28"/>
          <w:szCs w:val="28"/>
        </w:rPr>
        <w:t>Установчі документи</w:t>
      </w:r>
      <w:r w:rsidRPr="00CC69A4">
        <w:rPr>
          <w:color w:val="000000" w:themeColor="text1"/>
          <w:sz w:val="28"/>
          <w:szCs w:val="28"/>
        </w:rPr>
        <w:fldChar w:fldCharType="end"/>
      </w:r>
      <w:r w:rsidRPr="00CC69A4">
        <w:rPr>
          <w:color w:val="000000" w:themeColor="text1"/>
          <w:sz w:val="28"/>
          <w:szCs w:val="28"/>
        </w:rPr>
        <w:t>. </w:t>
      </w:r>
      <w:bookmarkStart w:id="37" w:name="n425"/>
      <w:bookmarkEnd w:id="3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"n425" \o "Стаття 58."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Державна реєстрація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38" w:name="n2637"/>
      <w:bookmarkEnd w:id="38"/>
      <w:r w:rsidRPr="00CC69A4">
        <w:rPr>
          <w:color w:val="000000" w:themeColor="text1"/>
          <w:sz w:val="28"/>
          <w:szCs w:val="28"/>
        </w:rPr>
        <w:t> </w:t>
      </w:r>
      <w:bookmarkStart w:id="39" w:name="n430"/>
      <w:bookmarkEnd w:id="39"/>
      <w:r w:rsidRPr="00CC69A4">
        <w:rPr>
          <w:color w:val="000000" w:themeColor="text1"/>
          <w:sz w:val="28"/>
          <w:szCs w:val="28"/>
        </w:rPr>
        <w:t>30.</w:t>
      </w:r>
      <w:hyperlink r:id="rId7" w:anchor="n430" w:tooltip="Стаття 59." w:history="1">
        <w:r w:rsidRPr="00CC69A4">
          <w:rPr>
            <w:rStyle w:val="a3"/>
            <w:color w:val="000000" w:themeColor="text1"/>
            <w:sz w:val="28"/>
            <w:szCs w:val="28"/>
          </w:rPr>
          <w:t>Припинення суб'єкта господарювання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40" w:name="n461"/>
      <w:bookmarkEnd w:id="40"/>
      <w:r w:rsidRPr="00CC69A4">
        <w:rPr>
          <w:color w:val="000000" w:themeColor="text1"/>
          <w:sz w:val="28"/>
          <w:szCs w:val="28"/>
        </w:rPr>
        <w:t> </w:t>
      </w:r>
      <w:bookmarkStart w:id="41" w:name="n462"/>
      <w:bookmarkEnd w:id="41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"n462" \o "Стаття 62."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31.</w:t>
      </w:r>
      <w:r w:rsidRPr="00CC69A4">
        <w:rPr>
          <w:rStyle w:val="a3"/>
          <w:color w:val="000000" w:themeColor="text1"/>
          <w:sz w:val="28"/>
          <w:szCs w:val="28"/>
        </w:rPr>
        <w:t>Підприємство як організаційна форма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42" w:name="n469"/>
      <w:bookmarkEnd w:id="4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"n469" \o "Стаття 63."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32.</w:t>
      </w:r>
      <w:r w:rsidRPr="00CC69A4">
        <w:rPr>
          <w:rStyle w:val="a3"/>
          <w:color w:val="000000" w:themeColor="text1"/>
          <w:sz w:val="28"/>
          <w:szCs w:val="28"/>
        </w:rPr>
        <w:t> Види та організаційні форми підприємств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43" w:name="n485"/>
      <w:bookmarkEnd w:id="43"/>
      <w:r w:rsidRPr="00CC69A4">
        <w:rPr>
          <w:color w:val="000000" w:themeColor="text1"/>
          <w:sz w:val="28"/>
          <w:szCs w:val="28"/>
        </w:rPr>
        <w:t>33.</w:t>
      </w:r>
      <w:bookmarkStart w:id="44" w:name="n492"/>
      <w:bookmarkEnd w:id="4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"n492" \o "Стаття 65."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 Управління підприємством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45" w:name="n503"/>
      <w:bookmarkEnd w:id="4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"n503" \o "Стаття 66."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34.</w:t>
      </w:r>
      <w:r w:rsidRPr="00CC69A4">
        <w:rPr>
          <w:rStyle w:val="a3"/>
          <w:color w:val="000000" w:themeColor="text1"/>
          <w:sz w:val="28"/>
          <w:szCs w:val="28"/>
        </w:rPr>
        <w:t>Майно підприємства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35.</w:t>
      </w:r>
      <w:bookmarkStart w:id="46" w:name="n518"/>
      <w:bookmarkEnd w:id="4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"n518" \o "Стаття 67."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 Господарські відносини підприємства з іншими підприємствами, організаціями, громадянами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36. </w:t>
      </w:r>
      <w:bookmarkStart w:id="47" w:name="n525"/>
      <w:bookmarkEnd w:id="4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"n525" \o "Стаття 68."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Зовнішньоекономічна діяльність підприємства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37. </w:t>
      </w:r>
      <w:bookmarkStart w:id="48" w:name="n545"/>
      <w:bookmarkEnd w:id="4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"n545" \o "Стаття 72."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Законодавство про підприємства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38. </w:t>
      </w:r>
      <w:bookmarkStart w:id="49" w:name="n1023"/>
      <w:bookmarkEnd w:id="49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"n1023" \o "Стаття 133."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Правовий режим майна суб'єктів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0" w:name="n1030"/>
      <w:bookmarkEnd w:id="5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"n1030" \o "Стаття 134."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39.</w:t>
      </w:r>
      <w:r w:rsidRPr="00CC69A4">
        <w:rPr>
          <w:rStyle w:val="a3"/>
          <w:color w:val="000000" w:themeColor="text1"/>
          <w:sz w:val="28"/>
          <w:szCs w:val="28"/>
        </w:rPr>
        <w:t>Право власності - основне речове право у сфері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1" w:name="n1039"/>
      <w:bookmarkEnd w:id="51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"n1039" \o "Стаття 136."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40.</w:t>
      </w:r>
      <w:r w:rsidRPr="00CC69A4">
        <w:rPr>
          <w:rStyle w:val="a3"/>
          <w:color w:val="000000" w:themeColor="text1"/>
          <w:sz w:val="28"/>
          <w:szCs w:val="28"/>
        </w:rPr>
        <w:t>Право господарського відання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2" w:name="n1043"/>
      <w:bookmarkEnd w:id="5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"n1043" \o "Стаття 137."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41.</w:t>
      </w:r>
      <w:r w:rsidRPr="00CC69A4">
        <w:rPr>
          <w:rStyle w:val="a3"/>
          <w:color w:val="000000" w:themeColor="text1"/>
          <w:sz w:val="28"/>
          <w:szCs w:val="28"/>
        </w:rPr>
        <w:t>Право оперативного управління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3" w:name="n1048"/>
      <w:bookmarkEnd w:id="5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"n1048" \o "Стаття 139."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42.</w:t>
      </w:r>
      <w:r w:rsidRPr="00CC69A4">
        <w:rPr>
          <w:rStyle w:val="a3"/>
          <w:color w:val="000000" w:themeColor="text1"/>
          <w:sz w:val="28"/>
          <w:szCs w:val="28"/>
        </w:rPr>
        <w:t>Майно у сфері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lastRenderedPageBreak/>
        <w:t> </w:t>
      </w:r>
      <w:bookmarkStart w:id="54" w:name="n1056"/>
      <w:bookmarkEnd w:id="5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"n1056" \o "Стаття 140."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43.</w:t>
      </w:r>
      <w:r w:rsidRPr="00CC69A4">
        <w:rPr>
          <w:rStyle w:val="a3"/>
          <w:color w:val="000000" w:themeColor="text1"/>
          <w:sz w:val="28"/>
          <w:szCs w:val="28"/>
        </w:rPr>
        <w:t>Джерела формування майна суб'єктів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44. </w:t>
      </w:r>
      <w:bookmarkStart w:id="55" w:name="n1077"/>
      <w:bookmarkEnd w:id="5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"n1077" \o "Стаття 142."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Прибуток (доход)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6" w:name="n1083"/>
      <w:bookmarkEnd w:id="5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"n1083" \o "Стаття 143."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45.</w:t>
      </w:r>
      <w:r w:rsidRPr="00CC69A4">
        <w:rPr>
          <w:rStyle w:val="a3"/>
          <w:color w:val="000000" w:themeColor="text1"/>
          <w:sz w:val="28"/>
          <w:szCs w:val="28"/>
        </w:rPr>
        <w:t>Цінні папери у складі майна суб'єктів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7" w:name="n1085"/>
      <w:bookmarkEnd w:id="5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"n1085" \o "Стаття 144."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46</w:t>
      </w:r>
      <w:r w:rsidRPr="00CC69A4">
        <w:rPr>
          <w:rStyle w:val="a3"/>
          <w:color w:val="000000" w:themeColor="text1"/>
          <w:sz w:val="28"/>
          <w:szCs w:val="28"/>
        </w:rPr>
        <w:t> Підстави виникнення майнових прав та обов'язків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8" w:name="n1094"/>
      <w:bookmarkEnd w:id="5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"n1094" \o "Стаття 145."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47.</w:t>
      </w:r>
      <w:r w:rsidRPr="00CC69A4">
        <w:rPr>
          <w:rStyle w:val="a3"/>
          <w:color w:val="000000" w:themeColor="text1"/>
          <w:sz w:val="28"/>
          <w:szCs w:val="28"/>
        </w:rPr>
        <w:t>Майновий стан та облік майна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  <w:lang w:val="ru-RU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59" w:name="n1101"/>
      <w:bookmarkEnd w:id="59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"n1210" \o "Стаття 163."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48.</w:t>
      </w:r>
      <w:r w:rsidRPr="00CC69A4">
        <w:rPr>
          <w:rStyle w:val="a3"/>
          <w:color w:val="000000" w:themeColor="text1"/>
          <w:sz w:val="28"/>
          <w:szCs w:val="28"/>
        </w:rPr>
        <w:t>Цінні папери та їх види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0" w:name="n1218"/>
      <w:bookmarkEnd w:id="6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"n1218" \o "Стаття 164."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49.</w:t>
      </w:r>
      <w:r w:rsidRPr="00CC69A4">
        <w:rPr>
          <w:rStyle w:val="a3"/>
          <w:color w:val="000000" w:themeColor="text1"/>
          <w:sz w:val="28"/>
          <w:szCs w:val="28"/>
        </w:rPr>
        <w:t>Умови і порядок випуску цінних паперів суб'єктами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1" w:name="n1233"/>
      <w:bookmarkEnd w:id="61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"n1233" \o "Стаття 165."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50.</w:t>
      </w:r>
      <w:r w:rsidRPr="00CC69A4">
        <w:rPr>
          <w:rStyle w:val="a3"/>
          <w:color w:val="000000" w:themeColor="text1"/>
          <w:sz w:val="28"/>
          <w:szCs w:val="28"/>
        </w:rPr>
        <w:t> Придбання цінних паперів суб'єктами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  <w:bookmarkStart w:id="62" w:name="Stru7"/>
      <w:bookmarkEnd w:id="62"/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3" w:name="n1260"/>
      <w:bookmarkEnd w:id="6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"n1260" \o "Стаття 173."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51.</w:t>
      </w:r>
      <w:r w:rsidRPr="00CC69A4">
        <w:rPr>
          <w:rStyle w:val="a3"/>
          <w:color w:val="000000" w:themeColor="text1"/>
          <w:sz w:val="28"/>
          <w:szCs w:val="28"/>
        </w:rPr>
        <w:t>Господарське зобов'язання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4" w:name="n1264"/>
      <w:bookmarkEnd w:id="64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"n1264" \o "Стаття 174."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52.</w:t>
      </w:r>
      <w:r w:rsidRPr="00CC69A4">
        <w:rPr>
          <w:rStyle w:val="a3"/>
          <w:color w:val="000000" w:themeColor="text1"/>
          <w:sz w:val="28"/>
          <w:szCs w:val="28"/>
        </w:rPr>
        <w:t>Підстави виникнення господарських зобов'язань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5" w:name="n1271"/>
      <w:bookmarkEnd w:id="65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"n1271" \o "Стаття 175."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53.</w:t>
      </w:r>
      <w:r w:rsidRPr="00CC69A4">
        <w:rPr>
          <w:rStyle w:val="a3"/>
          <w:color w:val="000000" w:themeColor="text1"/>
          <w:sz w:val="28"/>
          <w:szCs w:val="28"/>
        </w:rPr>
        <w:t>Майново-господарські зобов'язання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6" w:name="n1277"/>
      <w:bookmarkEnd w:id="66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"n1277" \o "Стаття 176."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54.</w:t>
      </w:r>
      <w:r w:rsidRPr="00CC69A4">
        <w:rPr>
          <w:rStyle w:val="a3"/>
          <w:color w:val="000000" w:themeColor="text1"/>
          <w:sz w:val="28"/>
          <w:szCs w:val="28"/>
        </w:rPr>
        <w:t>Організаційно-господарські зобов'язання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7" w:name="n1286"/>
      <w:bookmarkEnd w:id="67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"n1286" \o "Стаття 177."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55.</w:t>
      </w:r>
      <w:r w:rsidRPr="00CC69A4">
        <w:rPr>
          <w:rStyle w:val="a3"/>
          <w:color w:val="000000" w:themeColor="text1"/>
          <w:sz w:val="28"/>
          <w:szCs w:val="28"/>
        </w:rPr>
        <w:t> Соціально-комунальні зобов'язання суб'єктів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68" w:name="n1289"/>
      <w:bookmarkEnd w:id="68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"n1289" \o "Стаття 178."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56.</w:t>
      </w:r>
      <w:r w:rsidRPr="00CC69A4">
        <w:rPr>
          <w:rStyle w:val="a3"/>
          <w:color w:val="000000" w:themeColor="text1"/>
          <w:sz w:val="28"/>
          <w:szCs w:val="28"/>
        </w:rPr>
        <w:t>Публічні зобов'язання суб'єктів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57.</w:t>
      </w:r>
      <w:bookmarkStart w:id="69" w:name="n1679"/>
      <w:bookmarkEnd w:id="69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"n1679" \o "Стаття 251."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 xml:space="preserve">Накладання штрафів за порушення </w:t>
      </w:r>
      <w:proofErr w:type="spellStart"/>
      <w:r w:rsidRPr="00CC69A4">
        <w:rPr>
          <w:rStyle w:val="a3"/>
          <w:color w:val="000000" w:themeColor="text1"/>
          <w:sz w:val="28"/>
          <w:szCs w:val="28"/>
        </w:rPr>
        <w:t>антимонопольно</w:t>
      </w:r>
      <w:proofErr w:type="spellEnd"/>
      <w:r w:rsidRPr="00CC69A4">
        <w:rPr>
          <w:rStyle w:val="a3"/>
          <w:color w:val="000000" w:themeColor="text1"/>
          <w:sz w:val="28"/>
          <w:szCs w:val="28"/>
        </w:rPr>
        <w:t>-конкурентного законодавства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70" w:name="n1685"/>
      <w:bookmarkEnd w:id="70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"n1685" \o "Стаття 252."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58.</w:t>
      </w:r>
      <w:r w:rsidRPr="00CC69A4">
        <w:rPr>
          <w:rStyle w:val="a3"/>
          <w:color w:val="000000" w:themeColor="text1"/>
          <w:sz w:val="28"/>
          <w:szCs w:val="28"/>
        </w:rPr>
        <w:t>Адміністративна відповідальність громадян-підприємців та посадових осіб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71" w:name="n1692"/>
      <w:bookmarkEnd w:id="71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"n1692" \o "Стаття 253."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59.</w:t>
      </w:r>
      <w:r w:rsidRPr="00CC69A4">
        <w:rPr>
          <w:rStyle w:val="a3"/>
          <w:color w:val="000000" w:themeColor="text1"/>
          <w:sz w:val="28"/>
          <w:szCs w:val="28"/>
        </w:rPr>
        <w:t>Вилучення незаконно одержаного прибутку (доходу)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60. </w:t>
      </w:r>
      <w:bookmarkStart w:id="72" w:name="n1694"/>
      <w:bookmarkEnd w:id="72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"n1694" \o "Стаття 254."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color w:val="000000" w:themeColor="text1"/>
          <w:sz w:val="28"/>
          <w:szCs w:val="28"/>
        </w:rPr>
        <w:t>Вилучення товарів з неправомірно використаним позначенням та копій виробів іншого суб'єкта господарювання</w:t>
      </w:r>
      <w:r w:rsidRPr="00CC69A4">
        <w:rPr>
          <w:color w:val="000000" w:themeColor="text1"/>
          <w:sz w:val="28"/>
          <w:szCs w:val="28"/>
        </w:rPr>
        <w:fldChar w:fldCharType="end"/>
      </w:r>
    </w:p>
    <w:p w:rsidR="00560321" w:rsidRPr="00CC69A4" w:rsidRDefault="00560321" w:rsidP="00560321">
      <w:pPr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bookmarkStart w:id="73" w:name="n1698"/>
      <w:bookmarkEnd w:id="73"/>
      <w:r w:rsidRPr="00CC69A4">
        <w:rPr>
          <w:color w:val="000000" w:themeColor="text1"/>
          <w:sz w:val="28"/>
          <w:szCs w:val="28"/>
        </w:rPr>
        <w:fldChar w:fldCharType="begin"/>
      </w:r>
      <w:r w:rsidRPr="00CC69A4">
        <w:rPr>
          <w:color w:val="000000" w:themeColor="text1"/>
          <w:sz w:val="28"/>
          <w:szCs w:val="28"/>
        </w:rPr>
        <w:instrText xml:space="preserve"> HYPERLINK "https://zakon.rada.gov.ua/laws/show/436-15" \l "n1698" \o "Стаття 255." </w:instrText>
      </w:r>
      <w:r w:rsidRPr="00CC69A4">
        <w:rPr>
          <w:color w:val="000000" w:themeColor="text1"/>
          <w:sz w:val="28"/>
          <w:szCs w:val="28"/>
        </w:rPr>
        <w:fldChar w:fldCharType="separate"/>
      </w:r>
      <w:r w:rsidRPr="00CC69A4">
        <w:rPr>
          <w:rStyle w:val="a3"/>
          <w:bCs/>
          <w:color w:val="000000" w:themeColor="text1"/>
          <w:sz w:val="28"/>
          <w:szCs w:val="28"/>
        </w:rPr>
        <w:t>61.</w:t>
      </w:r>
      <w:r w:rsidRPr="00CC69A4">
        <w:rPr>
          <w:rStyle w:val="a3"/>
          <w:color w:val="000000" w:themeColor="text1"/>
          <w:sz w:val="28"/>
          <w:szCs w:val="28"/>
        </w:rPr>
        <w:t>Відшкодування збитків</w:t>
      </w:r>
      <w:r w:rsidRPr="00CC69A4">
        <w:rPr>
          <w:color w:val="000000" w:themeColor="text1"/>
          <w:sz w:val="28"/>
          <w:szCs w:val="28"/>
        </w:rPr>
        <w:fldChar w:fldCharType="end"/>
      </w:r>
      <w:r w:rsidRPr="00CC69A4">
        <w:rPr>
          <w:color w:val="000000" w:themeColor="text1"/>
          <w:sz w:val="28"/>
          <w:szCs w:val="28"/>
        </w:rPr>
        <w:t xml:space="preserve"> за порушення антимонопольного законодавства</w:t>
      </w:r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</w:rPr>
        <w:t>62.</w:t>
      </w:r>
      <w:hyperlink r:id="rId8" w:anchor="n1210" w:tooltip="Стаття 163." w:history="1">
        <w:r w:rsidRPr="00CC69A4">
          <w:rPr>
            <w:rStyle w:val="a3"/>
            <w:color w:val="000000" w:themeColor="text1"/>
            <w:sz w:val="28"/>
            <w:szCs w:val="28"/>
          </w:rPr>
          <w:t> Цінні папери та їх види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63.</w:t>
      </w:r>
      <w:r w:rsidRPr="00CC69A4">
        <w:rPr>
          <w:color w:val="000000" w:themeColor="text1"/>
          <w:sz w:val="28"/>
          <w:szCs w:val="28"/>
        </w:rPr>
        <w:t> </w:t>
      </w:r>
      <w:hyperlink r:id="rId9" w:anchor="n1218" w:tooltip="Стаття 164." w:history="1">
        <w:r w:rsidRPr="00CC69A4">
          <w:rPr>
            <w:rStyle w:val="a3"/>
            <w:color w:val="000000" w:themeColor="text1"/>
            <w:sz w:val="28"/>
            <w:szCs w:val="28"/>
          </w:rPr>
          <w:t>Умови і порядок випуску цінних паперів суб'єктами господарювання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hyperlink r:id="rId10" w:anchor="n1233" w:tooltip="Стаття 165." w:history="1">
        <w:r w:rsidRPr="00CC69A4">
          <w:rPr>
            <w:rStyle w:val="a3"/>
            <w:bCs/>
            <w:color w:val="000000" w:themeColor="text1"/>
            <w:sz w:val="28"/>
            <w:szCs w:val="28"/>
          </w:rPr>
          <w:t>64.</w:t>
        </w:r>
        <w:r w:rsidRPr="00CC69A4">
          <w:rPr>
            <w:rStyle w:val="a3"/>
            <w:color w:val="000000" w:themeColor="text1"/>
            <w:sz w:val="28"/>
            <w:szCs w:val="28"/>
          </w:rPr>
          <w:t>Придбання цінних паперів суб'єктами господарювання</w:t>
        </w:r>
      </w:hyperlink>
    </w:p>
    <w:p w:rsidR="00560321" w:rsidRPr="00CC69A4" w:rsidRDefault="00560321" w:rsidP="00560321">
      <w:pPr>
        <w:pStyle w:val="a4"/>
        <w:jc w:val="both"/>
        <w:rPr>
          <w:color w:val="000000" w:themeColor="text1"/>
          <w:sz w:val="28"/>
          <w:szCs w:val="28"/>
        </w:rPr>
      </w:pPr>
      <w:r w:rsidRPr="00CC69A4">
        <w:rPr>
          <w:color w:val="000000" w:themeColor="text1"/>
          <w:sz w:val="28"/>
          <w:szCs w:val="28"/>
        </w:rPr>
        <w:t> </w:t>
      </w:r>
      <w:hyperlink r:id="rId11" w:anchor="n1237" w:tooltip="Стаття 166." w:history="1">
        <w:r w:rsidRPr="00CC69A4">
          <w:rPr>
            <w:rStyle w:val="a3"/>
            <w:bCs/>
            <w:color w:val="000000" w:themeColor="text1"/>
            <w:sz w:val="28"/>
            <w:szCs w:val="28"/>
          </w:rPr>
          <w:t>65.</w:t>
        </w:r>
        <w:r w:rsidRPr="00CC69A4">
          <w:rPr>
            <w:rStyle w:val="a3"/>
            <w:color w:val="000000" w:themeColor="text1"/>
            <w:sz w:val="28"/>
            <w:szCs w:val="28"/>
          </w:rPr>
          <w:t>Державне регулювання ринку цінних паперів</w:t>
        </w:r>
      </w:hyperlink>
    </w:p>
    <w:p w:rsidR="00247D0A" w:rsidRDefault="00247D0A">
      <w:bookmarkStart w:id="74" w:name="_GoBack"/>
      <w:bookmarkEnd w:id="74"/>
    </w:p>
    <w:sectPr w:rsidR="002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1"/>
    <w:rsid w:val="00247D0A"/>
    <w:rsid w:val="005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B344-8DBB-4864-A139-93ADAC4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321"/>
    <w:rPr>
      <w:color w:val="0563C1"/>
      <w:u w:val="single"/>
    </w:rPr>
  </w:style>
  <w:style w:type="paragraph" w:styleId="a4">
    <w:name w:val="No Spacing"/>
    <w:uiPriority w:val="1"/>
    <w:qFormat/>
    <w:rsid w:val="0056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36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6-15" TargetMode="External"/><Relationship Id="rId11" Type="http://schemas.openxmlformats.org/officeDocument/2006/relationships/hyperlink" Target="https://zakon.rada.gov.ua/laws/show/436-15" TargetMode="External"/><Relationship Id="rId5" Type="http://schemas.openxmlformats.org/officeDocument/2006/relationships/hyperlink" Target="https://zakon.rada.gov.ua/laws/show/436-15" TargetMode="External"/><Relationship Id="rId10" Type="http://schemas.openxmlformats.org/officeDocument/2006/relationships/hyperlink" Target="https://zakon.rada.gov.ua/laws/show/436-15" TargetMode="External"/><Relationship Id="rId4" Type="http://schemas.openxmlformats.org/officeDocument/2006/relationships/hyperlink" Target="https://zakon.rada.gov.ua/laws/show/436-15" TargetMode="External"/><Relationship Id="rId9" Type="http://schemas.openxmlformats.org/officeDocument/2006/relationships/hyperlink" Target="https://zakon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2020-09-13T14:10:00Z</dcterms:created>
  <dcterms:modified xsi:type="dcterms:W3CDTF">2020-09-13T14:10:00Z</dcterms:modified>
</cp:coreProperties>
</file>