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98" w:rsidRPr="002517DD" w:rsidRDefault="005F4F98" w:rsidP="005F4F98">
      <w:pPr>
        <w:ind w:left="720"/>
        <w:rPr>
          <w:b/>
          <w:color w:val="000000" w:themeColor="text1"/>
          <w:sz w:val="28"/>
          <w:szCs w:val="28"/>
        </w:rPr>
      </w:pPr>
      <w:r w:rsidRPr="002517DD">
        <w:rPr>
          <w:b/>
          <w:color w:val="000000" w:themeColor="text1"/>
          <w:sz w:val="28"/>
          <w:szCs w:val="28"/>
        </w:rPr>
        <w:t>ОРІ</w:t>
      </w:r>
      <w:r>
        <w:rPr>
          <w:b/>
          <w:color w:val="000000" w:themeColor="text1"/>
          <w:sz w:val="28"/>
          <w:szCs w:val="28"/>
        </w:rPr>
        <w:t>ЄНТОВНИЙ ПЕРЕЛІК ПИТАНЬ ДО ЗАЛІКУ</w:t>
      </w:r>
      <w:bookmarkStart w:id="0" w:name="_GoBack"/>
      <w:bookmarkEnd w:id="0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color w:val="000000" w:themeColor="text1"/>
        </w:rPr>
        <w:t> </w:t>
      </w:r>
      <w:bookmarkStart w:id="1" w:name="n77"/>
      <w:bookmarkEnd w:id="1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"n77" \o "Глава 1."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Загальні вимоги до створення управлінських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" w:name="n105"/>
      <w:bookmarkEnd w:id="2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"n105" \o "Глава 2."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Бланки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3" w:name="n121"/>
      <w:bookmarkEnd w:id="3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"n121" \o "Глава 3."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Печатки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4" w:name="n135"/>
      <w:bookmarkEnd w:id="4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"n135" \o "Глава 4."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Датування управлінських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5" w:name="n142"/>
      <w:bookmarkEnd w:id="5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"n142" \o "Глава 5."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Погодження управлінських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" w:name="n171"/>
      <w:bookmarkEnd w:id="6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"n171" \o "Глава 6."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Затвердження управлінських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7" w:name="n177"/>
      <w:bookmarkEnd w:id="7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"n177" \o "Глава 7."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Підписання управлінських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8" w:name="n195"/>
      <w:bookmarkEnd w:id="8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"n195" \o "Глава 8."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Загальні вимоги до тексту управлінських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9" w:name="n216"/>
      <w:bookmarkEnd w:id="9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"n216" \o "Глава 9."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Особливості підготовки та оформлення розпорядчих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10" w:name="n237"/>
      <w:bookmarkEnd w:id="10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"n237" \o "Глава 10."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Засвідчення копій та витягів службових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Start w:id="11" w:name="n281"/>
      <w:bookmarkEnd w:id="11"/>
    </w:p>
    <w:bookmarkStart w:id="12" w:name="n282"/>
    <w:bookmarkEnd w:id="12"/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"n282" \o "Глава 1."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Вимоги щодо організації документообігу та визначення його обсягу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13" w:name="n299"/>
      <w:bookmarkEnd w:id="13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"n299" \o "Глава 2."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Приймання, первинне опрацювання документів та їх попередній розгляд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14" w:name="n319"/>
      <w:bookmarkEnd w:id="14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"n319" \o "Глава 3."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Реєстрація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15" w:name="n363"/>
      <w:bookmarkEnd w:id="15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"n363" \o "Глава 4."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Організація передачі документів та їх виконання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16" w:name="n376"/>
      <w:bookmarkEnd w:id="16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"n376" \o "Глава 5."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Організація контролю за виконанням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17" w:name="n410"/>
      <w:bookmarkEnd w:id="17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"n410" \o "Глава 6."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Інформаційно-довідкова робота з документами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18" w:name="n416"/>
      <w:bookmarkEnd w:id="18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"n416" \o "Глава 7."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Порядок опрацювання та надсилання вихідних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Start w:id="19" w:name="n437"/>
      <w:bookmarkEnd w:id="19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0" w:name="n438"/>
      <w:bookmarkEnd w:id="20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"n438" \o "Глава 1."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Складання номенклатури справ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1" w:name="n502"/>
      <w:bookmarkEnd w:id="21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"n502" \o "Глава 2."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Формування справ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2" w:name="n530"/>
      <w:bookmarkEnd w:id="22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"n530" \o "Глава 3."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Зберігання документів у діловодстві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3" w:name="n541"/>
      <w:bookmarkEnd w:id="23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"n541" \o "Розділ V."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Експертиза цінності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4" w:name="n542"/>
      <w:bookmarkEnd w:id="24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"n542" \o "Глава 1."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Нормативно-методичні засади експертизи цінності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5" w:name="n567"/>
      <w:bookmarkEnd w:id="25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"n567" \o "Глава 2."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Порядок проведення експертизи цінності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6" w:name="n613"/>
      <w:bookmarkEnd w:id="26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"n613" \o "Глава 3."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Складання актів про вилучення для знищення документів, не внесених до НАФ, та знищення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Start w:id="27" w:name="n629"/>
      <w:bookmarkEnd w:id="27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8" w:name="n630"/>
      <w:bookmarkEnd w:id="28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"n630" \o "Глава 1."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Джерела комплектування та склад документів архіву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29" w:name="n641"/>
      <w:bookmarkEnd w:id="29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"n641" \o "Глава 2."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Вимоги до оформлення справ, що підлягають архівному зберіганню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30" w:name="n683"/>
      <w:bookmarkEnd w:id="30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"n683" \o "Глава 3."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Складання та оформлення описів справ структурного підрозділу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31" w:name="n707"/>
      <w:bookmarkEnd w:id="31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"n707" \o "Глава 4."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Передавання справ до архіву установи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32" w:name="n720"/>
      <w:bookmarkEnd w:id="32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"n720" \o "Глава 5."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Граничні строки тимчасового зберігання документів в архіві установи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Start w:id="33" w:name="Stru4"/>
      <w:bookmarkEnd w:id="33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34" w:name="n728"/>
      <w:bookmarkEnd w:id="34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"n728" \o "Розділ VII."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Складання архівних описів справ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Start w:id="35" w:name="n729"/>
      <w:bookmarkStart w:id="36" w:name="n742"/>
      <w:bookmarkStart w:id="37" w:name="n747"/>
      <w:bookmarkStart w:id="38" w:name="n754"/>
      <w:bookmarkStart w:id="39" w:name="n783"/>
      <w:bookmarkStart w:id="40" w:name="n795"/>
      <w:bookmarkStart w:id="41" w:name="n803"/>
      <w:bookmarkStart w:id="42" w:name="n812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43" w:name="n825"/>
      <w:bookmarkEnd w:id="43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"n825" \o "Розділ VIII."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Забезпечення збереженості архівних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44" w:name="n987"/>
      <w:bookmarkEnd w:id="44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"n987" \o "Глава 1."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Документаційний та архівний фонди установи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Start w:id="45" w:name="Stru5"/>
      <w:bookmarkStart w:id="46" w:name="n1005"/>
      <w:bookmarkEnd w:id="45"/>
      <w:bookmarkEnd w:id="46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47" w:name="n1110"/>
      <w:bookmarkEnd w:id="47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"n1110" \o "Розділ X."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Облік документів в архіві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48" w:name="n1111"/>
      <w:bookmarkEnd w:id="48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"https://zakon.rada.gov.ua/laws/show/z0736-15" \l "n1111" \o "Глава 1."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Загальні вимоги до обліку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Start w:id="49" w:name="n1490"/>
      <w:bookmarkStart w:id="50" w:name="n84"/>
      <w:bookmarkEnd w:id="49"/>
      <w:bookmarkEnd w:id="50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5" w:anchor="n84" w:tooltip="Розділ II." w:history="1">
        <w:r w:rsidRPr="002517D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Приймання та реєстрація документів</w:t>
        </w:r>
      </w:hyperlink>
      <w:r w:rsidRPr="002517DD">
        <w:rPr>
          <w:rFonts w:ascii="Times New Roman" w:hAnsi="Times New Roman"/>
          <w:color w:val="000000" w:themeColor="text1"/>
          <w:sz w:val="28"/>
          <w:szCs w:val="28"/>
        </w:rPr>
        <w:t xml:space="preserve"> в судах</w:t>
      </w:r>
      <w:bookmarkStart w:id="51" w:name="n118"/>
      <w:bookmarkEnd w:id="51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hyperlink r:id="rId6" w:anchor="n118" w:tooltip="Розділ III." w:history="1">
        <w:r w:rsidRPr="002517D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Передавання процесуальних документів (судових справ) для розгляду. Проходження процесуальних документів у суді</w:t>
        </w:r>
      </w:hyperlink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52" w:name="n162"/>
      <w:bookmarkEnd w:id="52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"n162" \o "Розділ IV."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Фіксування судового процесу технічними засобами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53" w:name="n165"/>
      <w:bookmarkEnd w:id="53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"n165" \o "Розділ V."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Приймання, облік і зберігання речових доказів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54" w:name="n186"/>
      <w:bookmarkEnd w:id="54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"n186" \o "Розділ VI."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Судові виклики і повідомлення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55" w:name="n196"/>
      <w:bookmarkEnd w:id="55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"n196" \o "Розділ VII."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Формування і оформлення судових справ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Start w:id="56" w:name="Stru2"/>
      <w:bookmarkEnd w:id="56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57" w:name="n328"/>
      <w:bookmarkEnd w:id="57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"n328" \o "Розділ IX."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Направлення судових справ за межі суду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58" w:name="n352"/>
      <w:bookmarkEnd w:id="58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"n352" \o "Розділ X."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Надання судової справи для ознайомлення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59" w:name="n366"/>
      <w:bookmarkEnd w:id="59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"n366" \o "Розділ XI."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Засвідчення та видавання копій судових рішень і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0" w:name="n396"/>
      <w:bookmarkEnd w:id="60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"n396" \o "Розділ XII."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Облік, використання і зберігання печаток, штампів і бланків суду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1" w:name="n440"/>
      <w:bookmarkEnd w:id="61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"n440" \o "Розділ XIII."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Складання номенклатури справ у суді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2" w:name="n468"/>
      <w:bookmarkEnd w:id="62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"n468" \o "Розділ XIV."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Опрацювання та надсилання вихідних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Start w:id="63" w:name="Stru3"/>
      <w:bookmarkEnd w:id="63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4" w:name="n508"/>
      <w:bookmarkEnd w:id="64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"n508" \o "Розділ XV."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Передача та виконання документів.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5" w:name="n522"/>
      <w:bookmarkEnd w:id="65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"n522" \o "Розділ XVI."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Контроль за виконанням документів. Строки виконання документів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6" w:name="n551"/>
      <w:bookmarkEnd w:id="66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"n551" \o "Розділ XVII."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Підготовка та оформлення документів. Загальні вимоги до документування управлінської інформації суду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7" w:name="n566"/>
      <w:bookmarkEnd w:id="67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"n566" \o "Розділ XVIII."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Особливості складання деяких видів організаційно-розпорядчих документів у суді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8" w:name="n623"/>
      <w:bookmarkEnd w:id="68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"n623" \o "Розділ XIX."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Звернення судових рішень до примусового виконання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69" w:name="n637"/>
      <w:bookmarkEnd w:id="69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"n637" \o "Розділ XX."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Особливості звернення до примусового виконання судових рішень у кримінальних провадженнях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70" w:name="n659"/>
      <w:bookmarkEnd w:id="70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"https://zakon.rada.gov.ua/rada/show/v0814750-19" \l "n659" \o "Розділ XXI."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Архівна робота в суді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7" w:anchor="n125" w:tooltip="Розділ VI." w:history="1">
        <w:r w:rsidRPr="002517DD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Складання та оформлення нотаріальних документів</w:t>
        </w:r>
      </w:hyperlink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8" w:anchor="n168" w:tooltip="Розділ VII." w:history="1">
        <w:r w:rsidRPr="002517DD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Порядок ведення та заповнення реєстрів для реєстрації нотаріальних дій</w:t>
        </w:r>
      </w:hyperlink>
      <w:bookmarkStart w:id="71" w:name="n291"/>
      <w:bookmarkEnd w:id="71"/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9" w:anchor="n319" w:tooltip="Розділ X." w:history="1">
        <w:r w:rsidRPr="002517DD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 Вимоги щодо формування справ (нарядів)</w:t>
        </w:r>
      </w:hyperlink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10" w:anchor="n337" w:tooltip="Розділ XI." w:history="1">
        <w:r w:rsidRPr="002517DD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Особливості формування спадкових справ</w:t>
        </w:r>
      </w:hyperlink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11" w:anchor="n359" w:tooltip="Розділ XII." w:history="1">
        <w:r w:rsidRPr="002517DD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 Оформлення справ для архівного зберігання</w:t>
        </w:r>
      </w:hyperlink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72" w:name="n405"/>
      <w:bookmarkEnd w:id="72"/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12" w:anchor="n430" w:tooltip="Розділ XIV." w:history="1">
        <w:r w:rsidRPr="002517DD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Архівне зберігання нотаріальних документів приватним нотаріусом</w:t>
        </w:r>
      </w:hyperlink>
    </w:p>
    <w:p w:rsidR="005F4F98" w:rsidRPr="002517DD" w:rsidRDefault="005F4F98" w:rsidP="005F4F98">
      <w:pPr>
        <w:pStyle w:val="a4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517DD">
        <w:rPr>
          <w:rFonts w:ascii="Times New Roman" w:hAnsi="Times New Roman"/>
          <w:color w:val="000000" w:themeColor="text1"/>
          <w:sz w:val="28"/>
          <w:szCs w:val="28"/>
        </w:rPr>
        <w:t> </w:t>
      </w:r>
      <w:bookmarkStart w:id="73" w:name="n441"/>
      <w:bookmarkEnd w:id="73"/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"https://zakon.rada.gov.ua/laws/show/z1318-10" \l "n441" \o "Розділ XV." </w:instrTex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2517DD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</w:rPr>
        <w:t>Передавання справ до державного нотаріального архіву</w:t>
      </w:r>
      <w:r w:rsidRPr="002517D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9A6DF4" w:rsidRDefault="009A6DF4"/>
    <w:sectPr w:rsidR="009A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83A87"/>
    <w:multiLevelType w:val="hybridMultilevel"/>
    <w:tmpl w:val="01C8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98"/>
    <w:rsid w:val="005F4F98"/>
    <w:rsid w:val="009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D888B-8D17-4E3D-814A-B3424C77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4F9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F4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18-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318-10" TargetMode="External"/><Relationship Id="rId12" Type="http://schemas.openxmlformats.org/officeDocument/2006/relationships/hyperlink" Target="https://zakon.rada.gov.ua/laws/show/z1318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0814750-19" TargetMode="External"/><Relationship Id="rId11" Type="http://schemas.openxmlformats.org/officeDocument/2006/relationships/hyperlink" Target="https://zakon.rada.gov.ua/laws/show/z1318-10" TargetMode="External"/><Relationship Id="rId5" Type="http://schemas.openxmlformats.org/officeDocument/2006/relationships/hyperlink" Target="https://zakon.rada.gov.ua/rada/show/v0814750-19" TargetMode="External"/><Relationship Id="rId10" Type="http://schemas.openxmlformats.org/officeDocument/2006/relationships/hyperlink" Target="https://zakon.rada.gov.ua/laws/show/z1318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318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2020-09-16T17:46:00Z</dcterms:created>
  <dcterms:modified xsi:type="dcterms:W3CDTF">2020-09-16T17:46:00Z</dcterms:modified>
</cp:coreProperties>
</file>