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C2" w:rsidRDefault="00BA64C2" w:rsidP="00BA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center"/>
        <w:rPr>
          <w:rStyle w:val="tlid-translation"/>
          <w:rFonts w:ascii="Times New Roman" w:hAnsi="Times New Roman"/>
          <w:b/>
          <w:sz w:val="28"/>
          <w:szCs w:val="28"/>
          <w:lang w:val="uk-UA"/>
        </w:rPr>
      </w:pPr>
      <w:r>
        <w:rPr>
          <w:rStyle w:val="tlid-translation"/>
          <w:rFonts w:ascii="Times New Roman" w:hAnsi="Times New Roman"/>
          <w:b/>
          <w:sz w:val="28"/>
          <w:szCs w:val="28"/>
          <w:lang w:val="uk-UA"/>
        </w:rPr>
        <w:t xml:space="preserve">Тема 2. </w:t>
      </w:r>
      <w:r w:rsidRPr="00BA64C2">
        <w:rPr>
          <w:rStyle w:val="tlid-translation"/>
          <w:rFonts w:ascii="Times New Roman" w:hAnsi="Times New Roman"/>
          <w:b/>
          <w:sz w:val="28"/>
          <w:szCs w:val="28"/>
          <w:lang w:val="uk-UA"/>
        </w:rPr>
        <w:t>ДОСЛІДЖЕННЯ ТА ЙОГО СПЕЦИФІКА У СОЦІАЛЬНІЙ РОБОТІ: СПІВВІДНОШЕННЯ КІЛЬКІСНИХ І ЯКІСНИХ МЕТОДІВ.</w:t>
      </w:r>
    </w:p>
    <w:p w:rsidR="00BA64C2" w:rsidRDefault="00BA64C2" w:rsidP="00BA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center"/>
        <w:rPr>
          <w:rStyle w:val="tlid-translation"/>
          <w:rFonts w:ascii="Times New Roman" w:hAnsi="Times New Roman"/>
          <w:b/>
          <w:sz w:val="28"/>
          <w:szCs w:val="28"/>
          <w:lang w:val="uk-UA"/>
        </w:rPr>
      </w:pPr>
      <w:r>
        <w:rPr>
          <w:rStyle w:val="tlid-translation"/>
          <w:rFonts w:ascii="Times New Roman" w:hAnsi="Times New Roman"/>
          <w:b/>
          <w:sz w:val="28"/>
          <w:szCs w:val="28"/>
          <w:lang w:val="uk-UA"/>
        </w:rPr>
        <w:t>План.</w:t>
      </w:r>
    </w:p>
    <w:p w:rsidR="00BA64C2" w:rsidRPr="00C25A24" w:rsidRDefault="00BA64C2" w:rsidP="00C5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A24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1. Кількісні методи, їх переваги та обмеження</w:t>
      </w:r>
    </w:p>
    <w:p w:rsidR="00BA64C2" w:rsidRDefault="00BA64C2" w:rsidP="00C2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tlid-translation"/>
          <w:rFonts w:ascii="Times New Roman" w:hAnsi="Times New Roman"/>
          <w:b/>
          <w:sz w:val="28"/>
          <w:szCs w:val="28"/>
          <w:lang w:val="uk-UA"/>
        </w:rPr>
      </w:pPr>
      <w:r w:rsidRPr="008A176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C23525" w:rsidRPr="0039430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Кількісні і якісні методи - порівняння і поєднання</w:t>
      </w:r>
      <w:r w:rsidR="00C23525" w:rsidRPr="008A176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51D23" w:rsidRPr="00C51D23" w:rsidRDefault="00C23525" w:rsidP="00C51D23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39430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C51D23" w:rsidRPr="00C51D23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Приклад: поєднання методів</w:t>
      </w:r>
    </w:p>
    <w:p w:rsidR="00BA64C2" w:rsidRDefault="00C23525" w:rsidP="00C5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tlid-translation"/>
          <w:rFonts w:ascii="Times New Roman" w:hAnsi="Times New Roman"/>
          <w:b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51D23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51D23" w:rsidRPr="00C51D23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Переваги поєднання методів</w:t>
      </w:r>
    </w:p>
    <w:p w:rsidR="00BA64C2" w:rsidRDefault="00BA64C2" w:rsidP="00BA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center"/>
        <w:rPr>
          <w:rStyle w:val="tlid-translation"/>
          <w:rFonts w:ascii="Times New Roman" w:hAnsi="Times New Roman"/>
          <w:b/>
          <w:sz w:val="28"/>
          <w:szCs w:val="28"/>
          <w:lang w:val="uk-UA"/>
        </w:rPr>
      </w:pPr>
    </w:p>
    <w:p w:rsidR="00BA64C2" w:rsidRPr="00BA64C2" w:rsidRDefault="00BA64C2" w:rsidP="00BA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center"/>
        <w:rPr>
          <w:rStyle w:val="tlid-translation"/>
          <w:rFonts w:ascii="Times New Roman" w:hAnsi="Times New Roman"/>
          <w:b/>
          <w:sz w:val="28"/>
          <w:szCs w:val="28"/>
          <w:lang w:val="uk-UA"/>
        </w:rPr>
      </w:pPr>
    </w:p>
    <w:p w:rsidR="00560DB3" w:rsidRPr="00C25A24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A24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1. Кількісні методи, їх переваги та обмеження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Основні характеристик</w:t>
      </w:r>
      <w:r w:rsidR="0060666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ами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кількісних методів </w:t>
      </w:r>
      <w:r w:rsidR="0060666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вважають у науковому середовищі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«формалізм» і «масовість».</w:t>
      </w:r>
      <w:r w:rsidR="0060666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Так, на підставі того, що д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осліджувані змінні зада</w:t>
      </w:r>
      <w:r w:rsidR="0060666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ються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розробником заздалегідь</w:t>
      </w:r>
      <w:r w:rsidR="0060666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відступ від них в процесі збору </w:t>
      </w:r>
      <w:r w:rsidR="0060666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стає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неможлив</w:t>
      </w:r>
      <w:r w:rsidR="0060666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им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а масовий збір однотипних даних </w:t>
      </w:r>
      <w:r w:rsidR="0060666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стає таким, що 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передує їх кількісн</w:t>
      </w:r>
      <w:r w:rsidR="0060666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ій і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цифровій обробці.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 переваг вимірювальних кількісних методів відноситься</w:t>
      </w:r>
      <w:r w:rsidR="0060666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• досить об'єктивний характер процедури дослідження</w:t>
      </w:r>
      <w:r w:rsidR="0060666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;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• можливість повторного огляду отриманих результатів завдяки виконанню вимог репрезентативності, надійності та </w:t>
      </w:r>
      <w:proofErr w:type="spellStart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валідності</w:t>
      </w:r>
      <w:proofErr w:type="spellEnd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• За допомогою кількісних методів можливо вивчити велику кількість випробовуваних і узагальнити отримані дані досить швидко і легко.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• Виявлення стійких і об'єктивних характеристик об'єкта дослідження дозволяє порівняти отримані індивідуальні результати досліджень з узагальненими даними досліджень великих вибірок.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• Крім того, саме результати застосування кількісних методів дають можливість побудови математичної моделі досліджуваного об'єкта.</w:t>
      </w:r>
    </w:p>
    <w:p w:rsidR="0041651A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Однак ряд недоліків, властивих кількісним методам, здатні досить сильно спотворити інформацію, що отримується в результаті проведеного дослідження.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6102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lastRenderedPageBreak/>
        <w:t>Обмеження 1.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Одна з серйозних проблем полягає в тому, що необхідною умовою застосування кількісних методів служить наявність системи понять, що утворюють теоретичний опис досліджуваного об'єкта.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Самотворення</w:t>
      </w:r>
      <w:proofErr w:type="spellEnd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такої системи понять вимагає значних дослідницьких процедур і зусиль, а методичний апарат, який використовується для досягнення цієї мети, повинен володіти високою рухливістю, чуйністю і здатністю оперативно змінювати набір досліджуваних змінних. Очевидно, що кількісні методи цієї здатністю в належній мірі не володіють, і в результаті досліджуваному об'єкту штучно нав'язується неадекватний понятійний апарат.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6102C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Обмеження 2.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При використанні кількісних методів відсутн</w:t>
      </w:r>
      <w:r w:rsidR="0046619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ій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необхідн</w:t>
      </w:r>
      <w:r w:rsidR="0046619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ий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ефективн</w:t>
      </w:r>
      <w:r w:rsidR="0046619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ий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«зворотн</w:t>
      </w:r>
      <w:r w:rsidR="0046619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й зв'язок», що гальмує розвиток концептуальних уявлень, які необхідні для формування адекватного понятійного апарату.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результаті, кількісні методи з найбільшою ефективністю використовуються при аналізі відповідей на стандартні запитання і для вивчення стандартних процесів,</w:t>
      </w:r>
      <w:r w:rsidR="008A176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але часто безпорадні у визначенні того, що отримало назву унікальних і мінливих властивостей особистості</w:t>
      </w:r>
      <w:r w:rsidR="00A428C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соціуму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CC04F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наприклад, 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традиційна </w:t>
      </w:r>
      <w:proofErr w:type="spellStart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психометрики</w:t>
      </w:r>
      <w:proofErr w:type="spellEnd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більш орієнтована на діагностику стійких і стабільних особистісних особливостей, що знайшло своє відображення у формулюванні вимоги надійності психометричних інструментів. Однак </w:t>
      </w:r>
      <w:proofErr w:type="spellStart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Дж.Келли</w:t>
      </w:r>
      <w:proofErr w:type="spellEnd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висловив з цього приводу таку думку: «... людина - це форма руху, а« надійність »- це міра нечутливості тесту до зміни».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C04F3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Обмеження 3.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Ще одне обмеження у використанні кількісних методів полягає в тому, що не всі явища в рівній мірі піддаються кількісним змінам, та й самі можливості їх використання обмежені певною «зоною застосування», яка утворена рамками вимірювальних процедур і за межами якої дослідник повинен спиратися на інші методи.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Хоча теоретично для будь-якого явища може бути підібрана адекватна вимірювальна процедура, проте, процес розвитку наукового знання йде іншим шляхом.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Найбільш вдалі дослідження реалізують, як правило, стратегію </w:t>
      </w:r>
      <w:r w:rsidR="0094495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 якою 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вимірюють лише найбільш важливі характеристики об'єкта, а результатом буває як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• розширення зони вимірності, так і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• формулювання нових концептуальних уявлень, заснованих на некількісних даних.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Відсутність здорового глузду невідворотно веде до зниження змістовної наповненості наукових результатів і часто до спотворени</w:t>
      </w:r>
      <w:r w:rsidR="0079085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х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хибни</w:t>
      </w:r>
      <w:r w:rsidR="0079085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х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відірвани</w:t>
      </w:r>
      <w:r w:rsidR="0079085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х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від реальності висновків.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Кількісні методи піддаються критиці, перш за все, з позицій методології, оскільки їх здатність належним чином пояснити і зрозуміти глибинний сенс що відбуваються явищ і процесів виявляється явно недостатньою.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Там, де потрібно перевірити вже сформульовану гіпотезу або оцінити різні варіанти практичних дій, кількісні методи можуть надати відповідний інструмент.</w:t>
      </w:r>
    </w:p>
    <w:p w:rsidR="00560DB3" w:rsidRP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«Якщо ж потрібно виявити проблему, сформулювати її, то такі методи мало ефективні». </w:t>
      </w:r>
    </w:p>
    <w:p w:rsidR="000C6F34" w:rsidRP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525" w:rsidRDefault="00C23525" w:rsidP="00C2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tlid-translation"/>
          <w:rFonts w:ascii="Times New Roman" w:hAnsi="Times New Roman"/>
          <w:b/>
          <w:sz w:val="28"/>
          <w:szCs w:val="28"/>
          <w:lang w:val="uk-UA"/>
        </w:rPr>
      </w:pPr>
      <w:r w:rsidRPr="008A176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39430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Кількісні і якісні методи - порівняння і поєднання</w:t>
      </w:r>
      <w:r w:rsidRPr="008A176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157C1" w:rsidRDefault="00CD3A47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</w:t>
      </w:r>
      <w:r w:rsidR="000C6F34"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 дивлячись на те, що кількісні методи і раніше зберігають безсумнівну першість в опитуваннях громадської думки і в дослідженнях засобів масової комунікації, вони все частіше відчувають сильний тиск з боку більш гнучких, якісних методів.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«Хоча застосування кількісного підходу з часів </w:t>
      </w:r>
      <w:proofErr w:type="spellStart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Конта</w:t>
      </w:r>
      <w:proofErr w:type="spellEnd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синонім науковості, головна причина розчарування в традиційних жорстких методах дослідження - незадоволеність </w:t>
      </w:r>
      <w:proofErr w:type="spellStart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фрагментарностью</w:t>
      </w:r>
      <w:proofErr w:type="spellEnd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одержуваних даних» .</w:t>
      </w:r>
    </w:p>
    <w:p w:rsidR="00906FB9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Дослідники виділяють кілька різних форм якісного знання в соціальних науках.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тип</w:t>
      </w:r>
      <w:r w:rsidR="00E1195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якісного оцінювання можна віднести:</w:t>
      </w:r>
    </w:p>
    <w:p w:rsidR="006157C1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1) досвід самих учасників, який можна трактувати як найбільш примітивн</w:t>
      </w:r>
      <w:r w:rsidR="00E1195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ий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найпоширеніше якісне знання;</w:t>
      </w:r>
    </w:p>
    <w:p w:rsidR="00906FB9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2) якісна оцінка, вироблена фахівцями-експертами (вона може містити як особистий професійний досвід дослідника, так і участь експерта в реєстрації і зіставленні досвіду досліджуваних у вигляді інтерв'ю, обміну думок і т.п.);</w:t>
      </w:r>
    </w:p>
    <w:p w:rsidR="00906FB9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3) системний аналіз як альтернативу і доповнення кількісному експериментальному підходу, для якого характерн</w:t>
      </w:r>
      <w:r w:rsidR="00486DB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им є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зв'язок з іншими системами, пильну увагу до всіх процес</w:t>
      </w:r>
      <w:r w:rsidR="008209D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ів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різнобічний аналіз ситуацій, що дозволяє уникнути обмеженості багатьох кількісних оцінок.</w:t>
      </w:r>
    </w:p>
    <w:p w:rsidR="00906FB9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Серед основних відмінних рис якісних методів дослідження в порівнянні з кількісними методами виділяються наступні.</w:t>
      </w:r>
    </w:p>
    <w:p w:rsidR="00906FB9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По-перше, якісні методи, на відміну від кількісних, що спираються на статистичні процедури, носять </w:t>
      </w:r>
      <w:proofErr w:type="spellStart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нестандартизований</w:t>
      </w:r>
      <w:proofErr w:type="spellEnd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характер.</w:t>
      </w:r>
    </w:p>
    <w:p w:rsidR="00906FB9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Вони спрямовані на широке вивчення всього спектра проявів об'єкта і не простежують його кількісні закономірності, орієнтуючись на розкриття причинно-наслідкових зв'язків і аналіз самого процесу зміни і взаємодії вивченого об'єкта як всередині себе, так і з навколишн</w:t>
      </w:r>
      <w:r w:rsidR="00A13BF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ьою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його реальністю.</w:t>
      </w:r>
    </w:p>
    <w:p w:rsidR="00906FB9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Ці якісні методи уникають жорсткої формалізованої схеми збору даних і</w:t>
      </w:r>
      <w:r w:rsidR="0063616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не уявляють результати у вигляді статистичних математичних викладок, даючи тим самим можливість для більш глибокого і повного розуміння і пояснення соціально-психологічних явищ.</w:t>
      </w:r>
    </w:p>
    <w:p w:rsidR="00906FB9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По-друге, позитивна сторона якісних методів дослідження полягає в тому, що сенс питань, пропонованих будь-якими формалізованими опитуваннями, може не збігатися з наявними у свідомості респондента кате</w:t>
      </w:r>
      <w:r w:rsidR="002F07E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оріям</w:t>
      </w:r>
      <w:r w:rsidR="002F07E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якими він оперує при сприйнятті і оцінці того чи іншого засобу масової комунікації, тієї чи іншої статті або програми. Хоча в результаті 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дослідження респондент сприймає і оцінює запропоновану йому структуру, дослідник, проте, отримує неповну інформацію.</w:t>
      </w:r>
    </w:p>
    <w:p w:rsidR="00906FB9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Можливість висловитися абсолютно вільно надається респонденту</w:t>
      </w:r>
      <w:r w:rsidR="00DC3F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 лише в якісних неформалізованих методах дослідження.</w:t>
      </w:r>
    </w:p>
    <w:p w:rsidR="00906FB9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По-третє, ще однією перевагою якісних методів є апеляція до активності аудиторії, в результаті чого створюються умови для спостереження за значеннями індивіда. На додаток до функціональної цінності інформації люди наділяють її значенням.</w:t>
      </w:r>
    </w:p>
    <w:p w:rsidR="00906FB9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 людей формуються образи різних соціальних явищ. У ситуації якісного дослідження, максимально наближеною до життєвої, респондент, вільно висловлює свою думку, вирішує творчу задачу представлення своїх образів в тому вигляді, як вони впливають на мотивацію.</w:t>
      </w:r>
    </w:p>
    <w:p w:rsidR="00906FB9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Мета дослідника - відкрити мотиваційні аспекти поведінки людини, його очікування, уявлення, </w:t>
      </w:r>
      <w:proofErr w:type="spellStart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аттітьюд</w:t>
      </w:r>
      <w:r w:rsidR="003041F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цінност</w:t>
      </w:r>
      <w:r w:rsidR="003041F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ей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т.п. і зробити їх доступними для творчого процесу.</w:t>
      </w:r>
    </w:p>
    <w:p w:rsidR="00906FB9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Використання групових форм роботи робить якісні методи більш економічними і ефективними.</w:t>
      </w:r>
    </w:p>
    <w:p w:rsidR="00906FB9" w:rsidRPr="00C2199E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3041F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якісні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 е т о д и - це комплексні методи дослідження, докладно не виявлятимуть статистичні кількісні закономірності, а реальний зміст мотиваційних і емоційних аспектів сприйняття інформації. І ці </w:t>
      </w: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методи певним чином дозволяють [5]:</w:t>
      </w:r>
    </w:p>
    <w:p w:rsidR="00906FB9" w:rsidRPr="00C2199E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1) подолати суб'єкт-об'єктну дихотомію (</w:t>
      </w:r>
      <w:proofErr w:type="spellStart"/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грец</w:t>
      </w:r>
      <w:proofErr w:type="spellEnd"/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 Διχοτομία: δῐχῆ, «надвоє» + τομή, «поділ») природничо-наукової парадигми дослідження, використовуючи як суб'єктивне, так і об'єктивне п</w:t>
      </w:r>
      <w:r w:rsidR="001259F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знан</w:t>
      </w:r>
      <w:r w:rsidR="001259F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ня</w:t>
      </w: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;</w:t>
      </w:r>
    </w:p>
    <w:p w:rsidR="00906FB9" w:rsidRPr="00C2199E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2) подолати дискретність (від лат. </w:t>
      </w:r>
      <w:proofErr w:type="spellStart"/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Discretus</w:t>
      </w:r>
      <w:proofErr w:type="spellEnd"/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розділений, переривчастий) інформації, одержуваної кількісними методами, тобто досягти цілісності в описі і розумінні досліджуваного явища;</w:t>
      </w:r>
    </w:p>
    <w:p w:rsidR="00906FB9" w:rsidRPr="00C2199E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3) отримати інформацію, відповідну категоріально</w:t>
      </w:r>
      <w:r w:rsidR="00C811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му</w:t>
      </w: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апарат</w:t>
      </w:r>
      <w:r w:rsidR="00C811B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використовуваному індивідом при сприйнятті і оцінці інформації;</w:t>
      </w:r>
    </w:p>
    <w:p w:rsidR="00906FB9" w:rsidRPr="00C2199E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4) досягти поглибленого розуміння досліджуваних явищ, не орієнтуючись на масовий збір даних;</w:t>
      </w:r>
    </w:p>
    <w:p w:rsidR="00906FB9" w:rsidRPr="00C2199E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5) представляти результати і давати практичні рекомендації в доступній, зрозумілій замовнику формі;</w:t>
      </w:r>
    </w:p>
    <w:p w:rsidR="00560DB3" w:rsidRPr="00C2199E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6) отримувати багатий обсяг даних швидше і дешевше, ніж за допомогою традиційних кількісних методів.</w:t>
      </w:r>
    </w:p>
    <w:p w:rsidR="000C6F34" w:rsidRPr="00C2199E" w:rsidRDefault="000C6F34" w:rsidP="008A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176B" w:rsidRPr="00C2199E" w:rsidRDefault="000C6F34" w:rsidP="008A176B">
      <w:pPr>
        <w:pStyle w:val="HTML"/>
        <w:spacing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Відмінні риси кількісних і якісних методів наочно представлені в таблиці 1.1</w:t>
      </w:r>
    </w:p>
    <w:p w:rsidR="00906FB9" w:rsidRPr="00C2199E" w:rsidRDefault="000C6F34" w:rsidP="008A176B">
      <w:pPr>
        <w:pStyle w:val="HTML"/>
        <w:spacing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Таблиця 1.1</w:t>
      </w:r>
    </w:p>
    <w:p w:rsidR="00906FB9" w:rsidRPr="00C2199E" w:rsidRDefault="000C6F34" w:rsidP="008A176B">
      <w:pPr>
        <w:pStyle w:val="HTML"/>
        <w:spacing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Основні порівняльні характеристики якісних і кількісних методів</w:t>
      </w:r>
    </w:p>
    <w:p w:rsidR="008A176B" w:rsidRPr="00C2199E" w:rsidRDefault="008A176B" w:rsidP="008A176B">
      <w:pPr>
        <w:pStyle w:val="HTML"/>
        <w:spacing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906FB9" w:rsidRPr="00C2199E" w:rsidRDefault="000C6F34" w:rsidP="008A176B">
      <w:pPr>
        <w:pStyle w:val="HTML"/>
        <w:spacing w:line="360" w:lineRule="auto"/>
        <w:jc w:val="both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ЯКІСНІ МЕТОДИ</w:t>
      </w:r>
      <w:r w:rsidR="008A176B" w:rsidRPr="00C219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Pr="00C219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КІЛЬКІСНІ МЕТОДИ</w:t>
      </w:r>
    </w:p>
    <w:p w:rsidR="00906FB9" w:rsidRPr="00C2199E" w:rsidRDefault="000C6F34" w:rsidP="008A176B">
      <w:pPr>
        <w:pStyle w:val="HTML"/>
        <w:spacing w:line="36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1. Ставлення до статистичних процедур</w:t>
      </w:r>
    </w:p>
    <w:p w:rsidR="00906FB9" w:rsidRPr="00C2199E" w:rsidRDefault="000C6F34" w:rsidP="008A176B">
      <w:pPr>
        <w:pStyle w:val="HTML"/>
        <w:spacing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Ігнорування статистичних </w:t>
      </w:r>
      <w:proofErr w:type="spellStart"/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проце</w:t>
      </w:r>
      <w:proofErr w:type="spellEnd"/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76B"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Опора на статистичні процедури</w:t>
      </w:r>
    </w:p>
    <w:p w:rsidR="008A176B" w:rsidRPr="00C2199E" w:rsidRDefault="000C6F34" w:rsidP="008A176B">
      <w:pPr>
        <w:pStyle w:val="HTML"/>
        <w:spacing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дур</w:t>
      </w:r>
    </w:p>
    <w:p w:rsidR="00906FB9" w:rsidRPr="00C2199E" w:rsidRDefault="000C6F34" w:rsidP="008A176B">
      <w:pPr>
        <w:pStyle w:val="HTML"/>
        <w:spacing w:line="36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2. Вибірка</w:t>
      </w:r>
    </w:p>
    <w:p w:rsidR="00906FB9" w:rsidRPr="00C2199E" w:rsidRDefault="000C6F34" w:rsidP="008A176B">
      <w:pPr>
        <w:pStyle w:val="HTML"/>
        <w:spacing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Менша вибірка </w:t>
      </w:r>
      <w:r w:rsidR="008A176B"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Велика вибірка</w:t>
      </w:r>
    </w:p>
    <w:p w:rsidR="00906FB9" w:rsidRPr="00C2199E" w:rsidRDefault="000C6F34" w:rsidP="008A176B">
      <w:pPr>
        <w:pStyle w:val="HTML"/>
        <w:spacing w:line="36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3. Парадигма</w:t>
      </w:r>
    </w:p>
    <w:tbl>
      <w:tblPr>
        <w:tblStyle w:val="a8"/>
        <w:tblW w:w="0" w:type="auto"/>
        <w:tblLook w:val="04A0"/>
      </w:tblPr>
      <w:tblGrid>
        <w:gridCol w:w="4644"/>
        <w:gridCol w:w="4927"/>
      </w:tblGrid>
      <w:tr w:rsidR="00923C50" w:rsidRPr="00C2199E" w:rsidTr="00C811B6">
        <w:tc>
          <w:tcPr>
            <w:tcW w:w="4644" w:type="dxa"/>
          </w:tcPr>
          <w:p w:rsidR="00923C50" w:rsidRPr="00C2199E" w:rsidRDefault="00923C50" w:rsidP="00CB5FD6">
            <w:pPr>
              <w:pStyle w:val="HTML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</w:t>
            </w:r>
            <w:r w:rsidR="000F0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"</w:t>
            </w:r>
            <w:r w:rsidR="00C81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розумінню</w:t>
            </w:r>
            <w:r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".</w:t>
            </w:r>
            <w:r w:rsidR="00C81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Опора на гл</w:t>
            </w:r>
            <w:r w:rsidR="00C81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бокий анал</w:t>
            </w:r>
            <w:r w:rsidR="00C81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мира яв</w:t>
            </w:r>
            <w:r w:rsidR="00C81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</w:t>
            </w:r>
            <w:r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"</w:t>
            </w:r>
            <w:r w:rsidR="00C811B6"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</w:t>
            </w:r>
            <w:r w:rsidR="00C81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="00C811B6"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єктив</w:t>
            </w:r>
            <w:r w:rsidR="00C81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C81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</w:t>
            </w:r>
            <w:r w:rsidR="00C81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". </w:t>
            </w:r>
            <w:r w:rsidR="00C81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ндуктивн</w:t>
            </w:r>
            <w:r w:rsidR="00C81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</w:t>
            </w:r>
            <w:r w:rsidR="00C81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4927" w:type="dxa"/>
          </w:tcPr>
          <w:p w:rsidR="00923C50" w:rsidRPr="00C2199E" w:rsidRDefault="00923C50" w:rsidP="00CB5FD6">
            <w:pPr>
              <w:pStyle w:val="HTML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</w:t>
            </w:r>
            <w:r w:rsidR="00C81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"</w:t>
            </w:r>
            <w:r w:rsidR="00C81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природничій</w:t>
            </w:r>
            <w:r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парадигм</w:t>
            </w:r>
            <w:r w:rsidR="00C81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". Опора на "</w:t>
            </w:r>
            <w:r w:rsidR="00C811B6"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="00C81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="00C811B6"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єктив</w:t>
            </w:r>
            <w:r w:rsidR="00C81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C81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ізнання</w:t>
            </w:r>
            <w:r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". Дедуктивн</w:t>
            </w:r>
            <w:r w:rsidR="00C81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анал</w:t>
            </w:r>
            <w:r w:rsidR="00C81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21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</w:tr>
    </w:tbl>
    <w:p w:rsidR="00906FB9" w:rsidRPr="00C2199E" w:rsidRDefault="000C6F34" w:rsidP="008A176B">
      <w:pPr>
        <w:pStyle w:val="HTML"/>
        <w:spacing w:line="36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4. Походження</w:t>
      </w:r>
    </w:p>
    <w:p w:rsidR="00906FB9" w:rsidRPr="00C2199E" w:rsidRDefault="000C6F34" w:rsidP="008A176B">
      <w:pPr>
        <w:pStyle w:val="HTML"/>
        <w:spacing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 психології, гуманітарних наук </w:t>
      </w:r>
      <w:r w:rsidR="008A176B"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соціології, природничих наук</w:t>
      </w:r>
    </w:p>
    <w:p w:rsidR="00906FB9" w:rsidRPr="00C2199E" w:rsidRDefault="000C6F34" w:rsidP="008A176B">
      <w:pPr>
        <w:pStyle w:val="HTML"/>
        <w:spacing w:line="36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5. Методики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923C50" w:rsidRPr="00C2199E" w:rsidTr="00923C50">
        <w:tc>
          <w:tcPr>
            <w:tcW w:w="4785" w:type="dxa"/>
          </w:tcPr>
          <w:p w:rsidR="00923C50" w:rsidRPr="00C2199E" w:rsidRDefault="00923C50" w:rsidP="00CB5FD6">
            <w:pPr>
              <w:pStyle w:val="HTML"/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2199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Неста</w:t>
            </w:r>
            <w:r w:rsidR="0051207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C2199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дартизовані</w:t>
            </w:r>
            <w:proofErr w:type="spellEnd"/>
            <w:r w:rsidRPr="00C2199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проектні, </w:t>
            </w:r>
            <w:proofErr w:type="spellStart"/>
            <w:r w:rsidRPr="00C2199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полустандартізірованное</w:t>
            </w:r>
            <w:proofErr w:type="spellEnd"/>
            <w:r w:rsidRPr="00C2199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спостереження, інтерв'ю, групова дискусія, відкриті питання, гра та </w:t>
            </w:r>
            <w:proofErr w:type="spellStart"/>
            <w:r w:rsidRPr="00C2199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ін</w:t>
            </w:r>
            <w:proofErr w:type="spellEnd"/>
          </w:p>
        </w:tc>
        <w:tc>
          <w:tcPr>
            <w:tcW w:w="4786" w:type="dxa"/>
          </w:tcPr>
          <w:p w:rsidR="00923C50" w:rsidRPr="00C2199E" w:rsidRDefault="00923C50" w:rsidP="00CB5FD6">
            <w:pPr>
              <w:pStyle w:val="HTML"/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99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Стандартизовані: закриті питання, опитування, стандартизоване, інтерв'ю, групова </w:t>
            </w:r>
            <w:proofErr w:type="spellStart"/>
            <w:r w:rsidRPr="00C2199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1207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2199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сінтерв</w:t>
            </w:r>
            <w:r w:rsidR="00512076" w:rsidRPr="00C2199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Pr="00C2199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proofErr w:type="spellEnd"/>
            <w:r w:rsidRPr="00C2199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, контент-аналіз</w:t>
            </w:r>
          </w:p>
        </w:tc>
      </w:tr>
    </w:tbl>
    <w:p w:rsidR="00906FB9" w:rsidRPr="00C2199E" w:rsidRDefault="000C6F34" w:rsidP="008A176B">
      <w:pPr>
        <w:pStyle w:val="HTML"/>
        <w:spacing w:line="36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6. Проблематика</w:t>
      </w:r>
    </w:p>
    <w:p w:rsidR="00906FB9" w:rsidRPr="00C2199E" w:rsidRDefault="000C6F34" w:rsidP="008A176B">
      <w:pPr>
        <w:pStyle w:val="HTML"/>
        <w:spacing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Більш приватна </w:t>
      </w:r>
      <w:r w:rsidR="008A176B"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C219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більш загальна</w:t>
      </w:r>
    </w:p>
    <w:p w:rsidR="00906FB9" w:rsidRPr="00C2199E" w:rsidRDefault="000C6F34" w:rsidP="008A176B">
      <w:pPr>
        <w:pStyle w:val="HTML"/>
        <w:spacing w:line="36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C219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7. Переваги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26824" w:rsidRPr="00C2199E" w:rsidTr="00B26824">
        <w:tc>
          <w:tcPr>
            <w:tcW w:w="4785" w:type="dxa"/>
          </w:tcPr>
          <w:p w:rsidR="00C2199E" w:rsidRPr="00C2199E" w:rsidRDefault="00C2199E" w:rsidP="00CB5FD6">
            <w:pPr>
              <w:pStyle w:val="HTML"/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99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Велика ймовірність виявлення різноманітної феноменології соціально-психологічних явищ, більш глибокий їх аналіз. економічність</w:t>
            </w:r>
          </w:p>
        </w:tc>
        <w:tc>
          <w:tcPr>
            <w:tcW w:w="4786" w:type="dxa"/>
          </w:tcPr>
          <w:p w:rsidR="00B26824" w:rsidRPr="00C2199E" w:rsidRDefault="00C2199E" w:rsidP="00CB5FD6">
            <w:pPr>
              <w:pStyle w:val="HTML"/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99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Велик</w:t>
            </w:r>
            <w:r w:rsidR="00084152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C2199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084152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хоплення</w:t>
            </w:r>
            <w:r w:rsidRPr="00C2199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можливість великих </w:t>
            </w:r>
            <w:r w:rsidR="00084152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узагальнень</w:t>
            </w:r>
            <w:r w:rsidRPr="00C2199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, відносна легкість обробки результатів</w:t>
            </w:r>
          </w:p>
        </w:tc>
      </w:tr>
    </w:tbl>
    <w:p w:rsidR="00906FB9" w:rsidRPr="00CB5FD6" w:rsidRDefault="000C6F34" w:rsidP="00CB5FD6">
      <w:pPr>
        <w:pStyle w:val="HTML"/>
        <w:spacing w:line="36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CB5FD6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8. Недоліки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84152" w:rsidRPr="00CB5FD6" w:rsidTr="00084152">
        <w:tc>
          <w:tcPr>
            <w:tcW w:w="4785" w:type="dxa"/>
          </w:tcPr>
          <w:p w:rsidR="00084152" w:rsidRPr="00CB5FD6" w:rsidRDefault="00084152" w:rsidP="00CB5FD6">
            <w:pPr>
              <w:pStyle w:val="HTML"/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5FD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Велика ймовірність суб'єктивізму в аналізі, складність аналізу отриманих даних. Потреба у висококваліфікованих дослідників: модераторах та інших</w:t>
            </w:r>
          </w:p>
        </w:tc>
        <w:tc>
          <w:tcPr>
            <w:tcW w:w="4786" w:type="dxa"/>
          </w:tcPr>
          <w:p w:rsidR="00CB5FD6" w:rsidRDefault="00084152" w:rsidP="00CB5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5FD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неадекватних відповідей</w:t>
            </w:r>
          </w:p>
          <w:p w:rsidR="00084152" w:rsidRPr="00CB5FD6" w:rsidRDefault="00084152" w:rsidP="00CB5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5FD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респондентів. Недостатньо глибокий психологічний аналіз</w:t>
            </w:r>
          </w:p>
        </w:tc>
      </w:tr>
    </w:tbl>
    <w:p w:rsidR="00084152" w:rsidRPr="008A176B" w:rsidRDefault="009621E2" w:rsidP="008A176B">
      <w:pPr>
        <w:pStyle w:val="HTML"/>
        <w:spacing w:line="36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39430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Порівняння і поєднання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9621E2" w:rsidTr="009621E2">
        <w:tc>
          <w:tcPr>
            <w:tcW w:w="4785" w:type="dxa"/>
          </w:tcPr>
          <w:p w:rsidR="009621E2" w:rsidRPr="00906FB9" w:rsidRDefault="009621E2" w:rsidP="009621E2">
            <w:pPr>
              <w:numPr>
                <w:ilvl w:val="0"/>
                <w:numId w:val="4"/>
              </w:numPr>
              <w:tabs>
                <w:tab w:val="clear" w:pos="360"/>
                <w:tab w:val="num" w:pos="270"/>
              </w:tabs>
              <w:ind w:left="0" w:firstLine="0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r w:rsidRPr="006157C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Кількісні методи вимірюють, визначають кількість або використовують анкети з питаннями, відповіді на які кодуються і піддаються чисельному аналізу.</w:t>
            </w:r>
          </w:p>
          <w:p w:rsidR="009621E2" w:rsidRPr="00906FB9" w:rsidRDefault="009621E2" w:rsidP="009621E2">
            <w:pPr>
              <w:numPr>
                <w:ilvl w:val="0"/>
                <w:numId w:val="4"/>
              </w:numPr>
              <w:tabs>
                <w:tab w:val="clear" w:pos="360"/>
                <w:tab w:val="num" w:pos="270"/>
              </w:tabs>
              <w:ind w:left="0" w:firstLine="0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r w:rsidRPr="00615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6157C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Кількісні методи:</w:t>
            </w:r>
          </w:p>
          <w:p w:rsidR="009621E2" w:rsidRPr="00906FB9" w:rsidRDefault="009621E2" w:rsidP="009621E2">
            <w:pPr>
              <w:numPr>
                <w:ilvl w:val="0"/>
                <w:numId w:val="4"/>
              </w:numPr>
              <w:tabs>
                <w:tab w:val="clear" w:pos="360"/>
                <w:tab w:val="num" w:pos="270"/>
              </w:tabs>
              <w:ind w:left="0" w:firstLine="0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r w:rsidRPr="006157C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Дозволяють охарактеризувати все населення в цілому на підставі даних по обмеженому числу питань і отриманих при вивченні великого числа людей або прикладів.</w:t>
            </w:r>
          </w:p>
          <w:p w:rsidR="009621E2" w:rsidRPr="00906FB9" w:rsidRDefault="009621E2" w:rsidP="009621E2">
            <w:pPr>
              <w:numPr>
                <w:ilvl w:val="0"/>
                <w:numId w:val="4"/>
              </w:numPr>
              <w:tabs>
                <w:tab w:val="clear" w:pos="360"/>
                <w:tab w:val="num" w:pos="270"/>
              </w:tabs>
              <w:ind w:left="0" w:firstLine="0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r w:rsidRPr="006157C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Дозволяють виявити суттєві відмінності в характеристиках населення або факторах, на нього впливають.</w:t>
            </w:r>
          </w:p>
          <w:p w:rsidR="009621E2" w:rsidRDefault="009621E2" w:rsidP="009621E2">
            <w:pPr>
              <w:pStyle w:val="HTML"/>
              <w:spacing w:line="36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7C1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Виявляють статистично значущі зв'язки між проблемою і її явною причиною.</w:t>
            </w:r>
          </w:p>
        </w:tc>
        <w:tc>
          <w:tcPr>
            <w:tcW w:w="4786" w:type="dxa"/>
          </w:tcPr>
          <w:p w:rsidR="009621E2" w:rsidRDefault="009621E2" w:rsidP="009621E2">
            <w:pPr>
              <w:pStyle w:val="a6"/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</w:pPr>
            <w:r w:rsidRPr="006157C1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 xml:space="preserve">Якісні методи допомагають глибоко вивчити конкретну проблему на прикладі щодо невеликої вибірки людей. Вони більш детально розглядають, як люди сприймають своє становище і проблеми, </w:t>
            </w:r>
            <w:proofErr w:type="spellStart"/>
            <w:r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157C1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чому</w:t>
            </w:r>
            <w:proofErr w:type="spellEnd"/>
            <w:r w:rsidRPr="006157C1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, і які їхні пріоритети.</w:t>
            </w:r>
          </w:p>
          <w:p w:rsidR="009621E2" w:rsidRDefault="009621E2" w:rsidP="009621E2">
            <w:pPr>
              <w:pStyle w:val="HTML"/>
              <w:spacing w:line="36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7C1">
              <w:rPr>
                <w:rStyle w:val="tlid-translation"/>
                <w:rFonts w:ascii="Times New Roman" w:hAnsi="Times New Roman"/>
                <w:sz w:val="28"/>
                <w:szCs w:val="28"/>
                <w:lang w:val="uk-UA"/>
              </w:rPr>
              <w:t>Якісні методи гнучкі. Вони використовують відкриті питання, а аналіз результатів проводиться по ходу збору даних. При систематичному застосуванні якісні методи дають настільки ж надійні і об'єктивні результати, що і кількісні</w:t>
            </w:r>
          </w:p>
        </w:tc>
      </w:tr>
    </w:tbl>
    <w:p w:rsidR="009621E2" w:rsidRPr="009621E2" w:rsidRDefault="009621E2" w:rsidP="008A176B">
      <w:pPr>
        <w:pStyle w:val="HTML"/>
        <w:spacing w:line="360" w:lineRule="auto"/>
        <w:jc w:val="both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9621E2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9621E2" w:rsidTr="009621E2">
        <w:tc>
          <w:tcPr>
            <w:tcW w:w="4785" w:type="dxa"/>
          </w:tcPr>
          <w:p w:rsidR="009621E2" w:rsidRPr="003A0B4F" w:rsidRDefault="009621E2" w:rsidP="00A527DF">
            <w:pPr>
              <w:pStyle w:val="4"/>
              <w:spacing w:before="0" w:after="0"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0B4F">
              <w:rPr>
                <w:rStyle w:val="tlid-translation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Узагальнення / охоплення</w:t>
            </w:r>
          </w:p>
        </w:tc>
        <w:tc>
          <w:tcPr>
            <w:tcW w:w="4786" w:type="dxa"/>
          </w:tcPr>
          <w:p w:rsidR="009621E2" w:rsidRPr="008A176B" w:rsidRDefault="009621E2" w:rsidP="00A527D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6B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/ глибина</w:t>
            </w:r>
          </w:p>
        </w:tc>
      </w:tr>
      <w:tr w:rsidR="009621E2" w:rsidTr="009621E2">
        <w:tc>
          <w:tcPr>
            <w:tcW w:w="4785" w:type="dxa"/>
          </w:tcPr>
          <w:p w:rsidR="009621E2" w:rsidRPr="003A0B4F" w:rsidRDefault="009621E2" w:rsidP="007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Кількісні методи дозволяють поширювати отримані результати на все населення в цілому. Вони отримують інформацію на підставі вивчення великого числа людей або прикладів по обмеженому числу параметрів.</w:t>
            </w:r>
          </w:p>
        </w:tc>
        <w:tc>
          <w:tcPr>
            <w:tcW w:w="4786" w:type="dxa"/>
          </w:tcPr>
          <w:p w:rsidR="009621E2" w:rsidRPr="003A0B4F" w:rsidRDefault="009621E2" w:rsidP="007C60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Якісні методи призначені для вивчення проблем. Вони обмежують збір даних заздалегідь визначеним переліком. Вони дозволяють більш глибоко вивчити проблему, але можливість поширення їх результатів на населення в цілому обмежена.</w:t>
            </w:r>
          </w:p>
        </w:tc>
      </w:tr>
    </w:tbl>
    <w:p w:rsidR="009621E2" w:rsidRPr="00C53AB5" w:rsidRDefault="00C53AB5" w:rsidP="008A176B">
      <w:pPr>
        <w:pStyle w:val="HTML"/>
        <w:spacing w:line="360" w:lineRule="auto"/>
        <w:jc w:val="both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C53AB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11. 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C53AB5" w:rsidTr="00C53AB5">
        <w:tc>
          <w:tcPr>
            <w:tcW w:w="4785" w:type="dxa"/>
          </w:tcPr>
          <w:p w:rsidR="00C53AB5" w:rsidRPr="008A176B" w:rsidRDefault="00C53AB5" w:rsidP="002A2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6B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Спрощення реальності </w:t>
            </w:r>
          </w:p>
        </w:tc>
        <w:tc>
          <w:tcPr>
            <w:tcW w:w="4786" w:type="dxa"/>
          </w:tcPr>
          <w:p w:rsidR="00C53AB5" w:rsidRPr="008A176B" w:rsidRDefault="00C53AB5" w:rsidP="002A2C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6B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Складність</w:t>
            </w:r>
          </w:p>
        </w:tc>
      </w:tr>
      <w:tr w:rsidR="00C53AB5" w:rsidTr="00C53AB5">
        <w:tc>
          <w:tcPr>
            <w:tcW w:w="4785" w:type="dxa"/>
          </w:tcPr>
          <w:p w:rsidR="00C53AB5" w:rsidRPr="003A0B4F" w:rsidRDefault="00C53AB5" w:rsidP="002A2C3F">
            <w:pPr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Кількісні методи зазвичай «спрощують» реальність, щоб отримати надійні об'єктивні числові дані.</w:t>
            </w:r>
          </w:p>
        </w:tc>
        <w:tc>
          <w:tcPr>
            <w:tcW w:w="4786" w:type="dxa"/>
          </w:tcPr>
          <w:p w:rsidR="00C53AB5" w:rsidRPr="003A0B4F" w:rsidRDefault="00C53AB5" w:rsidP="002A2C3F">
            <w:pPr>
              <w:jc w:val="right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Якісні методи використовують неформальні підходи для відображення існуючих відмінностей і забезпечують більш </w:t>
            </w:r>
            <w:proofErr w:type="spellStart"/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хол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стич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підхід до реальності.</w:t>
            </w:r>
          </w:p>
        </w:tc>
      </w:tr>
    </w:tbl>
    <w:p w:rsidR="009621E2" w:rsidRPr="00C53AB5" w:rsidRDefault="00C53AB5" w:rsidP="008A176B">
      <w:pPr>
        <w:pStyle w:val="HTML"/>
        <w:spacing w:line="360" w:lineRule="auto"/>
        <w:jc w:val="both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C53AB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C53AB5" w:rsidTr="00C53AB5">
        <w:tc>
          <w:tcPr>
            <w:tcW w:w="4785" w:type="dxa"/>
          </w:tcPr>
          <w:p w:rsidR="00C53AB5" w:rsidRPr="008A176B" w:rsidRDefault="00C53AB5" w:rsidP="002A2C3F">
            <w:pPr>
              <w:pStyle w:val="4"/>
              <w:spacing w:before="0" w:after="0"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A176B">
              <w:rPr>
                <w:rStyle w:val="tlid-translation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Об'єктивність </w:t>
            </w:r>
          </w:p>
        </w:tc>
        <w:tc>
          <w:tcPr>
            <w:tcW w:w="4786" w:type="dxa"/>
          </w:tcPr>
          <w:p w:rsidR="00C53AB5" w:rsidRPr="008A176B" w:rsidRDefault="00C53AB5" w:rsidP="002A2C3F">
            <w:pPr>
              <w:pStyle w:val="4"/>
              <w:spacing w:before="0" w:after="0"/>
              <w:jc w:val="right"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A176B">
              <w:rPr>
                <w:rStyle w:val="tlid-translation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Інтерпретація</w:t>
            </w:r>
          </w:p>
        </w:tc>
      </w:tr>
      <w:tr w:rsidR="00C53AB5" w:rsidTr="00C53AB5">
        <w:tc>
          <w:tcPr>
            <w:tcW w:w="4785" w:type="dxa"/>
          </w:tcPr>
          <w:p w:rsidR="00C53AB5" w:rsidRPr="003A0B4F" w:rsidRDefault="00C53AB5" w:rsidP="002A2C3F">
            <w:pPr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Кількісні методи засновані на статистично значущих методах аналізу, тому вони дають об'єктивні дані, які можна узагальнювати.</w:t>
            </w:r>
          </w:p>
        </w:tc>
        <w:tc>
          <w:tcPr>
            <w:tcW w:w="4786" w:type="dxa"/>
          </w:tcPr>
          <w:p w:rsidR="00C53AB5" w:rsidRDefault="00C53AB5" w:rsidP="002A2C3F">
            <w:pPr>
              <w:jc w:val="right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Якісні дані є результатом інтерпретації. Часто вони містять цінний глибокий аналіз. Але іноді «це лише трохи більше, ніж упорядкований здоровий глузд» (</w:t>
            </w:r>
            <w:proofErr w:type="spellStart"/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Duncan</w:t>
            </w:r>
            <w:proofErr w:type="spellEnd"/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Pedersen</w:t>
            </w:r>
            <w:proofErr w:type="spellEnd"/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, 1992 *). Якісних методів іноді не вдається уникнути поверховості, систематичних помилок і похибок.</w:t>
            </w:r>
          </w:p>
          <w:p w:rsidR="00C53AB5" w:rsidRPr="003A0B4F" w:rsidRDefault="00C53AB5" w:rsidP="002A2C3F">
            <w:pPr>
              <w:jc w:val="right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Якщо потрібні точні оцінки або співвідношення, якісних даних буде явно недостатньо.</w:t>
            </w:r>
          </w:p>
        </w:tc>
      </w:tr>
    </w:tbl>
    <w:p w:rsidR="006948BD" w:rsidRPr="006948BD" w:rsidRDefault="00C53AB5" w:rsidP="00694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B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13.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C53AB5" w:rsidTr="00C53AB5">
        <w:tc>
          <w:tcPr>
            <w:tcW w:w="4785" w:type="dxa"/>
          </w:tcPr>
          <w:p w:rsidR="00C53AB5" w:rsidRPr="008A176B" w:rsidRDefault="00C53AB5" w:rsidP="00C53AB5">
            <w:pPr>
              <w:pStyle w:val="4"/>
              <w:spacing w:before="0" w:after="0"/>
              <w:jc w:val="left"/>
              <w:outlineLvl w:val="3"/>
              <w:rPr>
                <w:color w:val="auto"/>
                <w:lang w:val="uk-UA"/>
              </w:rPr>
            </w:pPr>
            <w:r w:rsidRPr="008A176B">
              <w:rPr>
                <w:rStyle w:val="tlid-translation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Стандартизовані</w:t>
            </w:r>
          </w:p>
        </w:tc>
        <w:tc>
          <w:tcPr>
            <w:tcW w:w="4786" w:type="dxa"/>
          </w:tcPr>
          <w:p w:rsidR="00C53AB5" w:rsidRPr="008A176B" w:rsidRDefault="00C53AB5" w:rsidP="00C53AB5">
            <w:pPr>
              <w:pStyle w:val="4"/>
              <w:spacing w:before="0" w:after="0"/>
              <w:jc w:val="left"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A176B">
              <w:rPr>
                <w:rStyle w:val="tlid-translation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Гнучкі</w:t>
            </w:r>
            <w:r w:rsidRPr="008A176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C53AB5" w:rsidTr="00C53AB5">
        <w:tc>
          <w:tcPr>
            <w:tcW w:w="4785" w:type="dxa"/>
          </w:tcPr>
          <w:p w:rsidR="00C53AB5" w:rsidRPr="003A0B4F" w:rsidRDefault="00C53AB5" w:rsidP="00C53AB5">
            <w:pPr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збору кількісних даних використовують формалізовані процеси і стандартизовані інструменти. Питання для дослідження формулюють до початку процесу збору даних. Інструменти розробляють, тестують і застосовують, слідуючи стандартизованим процедурам. Жорстке визначення питань для дослідження і інструментів гарантує якість і можливість порівняння кінцевих результатів. Однак питання і інструменти не можна модифікувати в процесі дослідження. Якщо їх погано сформулювати, є ймовірність, що вони будуть відображати погляди і думки дослідників, а не реальні потреби </w:t>
            </w:r>
            <w:proofErr w:type="spellStart"/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благоотримувачів</w:t>
            </w:r>
            <w:proofErr w:type="spellEnd"/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</w:tcPr>
          <w:p w:rsidR="00C53AB5" w:rsidRPr="003A0B4F" w:rsidRDefault="00C53AB5" w:rsidP="00C53AB5">
            <w:pPr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Для збору якісних даних використовують набагато більш гнучкі інструменти і методи. Протоколи і інструменти дослідження змінюють по ходу справи, іноді додають нові. Дослідження є пошуком невідомого. Оцінювачі та дослідники повинні адаптуватися до умов, проявляючи гнучкість і одночасно зберігаючи загальну структуру дослідження, щоб можна було провести систематичний аналіз даних</w:t>
            </w:r>
            <w:r w:rsidRPr="003A0B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53AB5" w:rsidRPr="00C53AB5" w:rsidRDefault="00C53AB5" w:rsidP="008A176B">
      <w:pPr>
        <w:pStyle w:val="HTML"/>
        <w:spacing w:line="360" w:lineRule="auto"/>
        <w:jc w:val="both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C53AB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="006948BD" w:rsidRPr="006948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Відповідність призначенню збору даних і умов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C53AB5" w:rsidTr="00C53AB5">
        <w:tc>
          <w:tcPr>
            <w:tcW w:w="4785" w:type="dxa"/>
          </w:tcPr>
          <w:p w:rsidR="006948BD" w:rsidRPr="00906FB9" w:rsidRDefault="006948BD" w:rsidP="006948BD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  <w:tab w:val="left" w:pos="4320"/>
              </w:tabs>
              <w:ind w:left="0" w:firstLine="0"/>
              <w:rPr>
                <w:rStyle w:val="tlid-translation"/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Служать основою для проектування 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них програм і визначення їх </w:t>
            </w: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цілей.</w:t>
            </w:r>
          </w:p>
          <w:p w:rsidR="006948BD" w:rsidRPr="00906FB9" w:rsidRDefault="006948BD" w:rsidP="006948BD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  <w:tab w:val="left" w:pos="4320"/>
              </w:tabs>
              <w:ind w:left="0" w:firstLine="0"/>
              <w:rPr>
                <w:rStyle w:val="tlid-translation"/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Дають чіткі базові дані, яких пізніше можна використовувати при проведенні моніторингу або оцінки.</w:t>
            </w:r>
          </w:p>
          <w:p w:rsidR="006948BD" w:rsidRPr="00906FB9" w:rsidRDefault="006948BD" w:rsidP="006948BD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  <w:tab w:val="left" w:pos="4320"/>
              </w:tabs>
              <w:ind w:left="0" w:firstLine="0"/>
              <w:rPr>
                <w:rStyle w:val="tlid-translation"/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Тестують програмну теорію або модель (наприклад, пілотний проект).</w:t>
            </w:r>
          </w:p>
          <w:p w:rsidR="006948BD" w:rsidRPr="00906FB9" w:rsidRDefault="006948BD" w:rsidP="006948BD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  <w:tab w:val="left" w:pos="4320"/>
              </w:tabs>
              <w:ind w:left="0" w:firstLine="0"/>
              <w:rPr>
                <w:rStyle w:val="tlid-translation"/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Підтверджують результати або доповнюють роботу систем кількісного моніторингу або систем, що збирають кількісну інформацію, прив'язаних до надання певних послуг або мають обмежену показовість з яких-небудь інших причин.</w:t>
            </w:r>
          </w:p>
          <w:p w:rsidR="006948BD" w:rsidRPr="00906FB9" w:rsidRDefault="006948BD" w:rsidP="006948BD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  <w:tab w:val="left" w:pos="4320"/>
              </w:tabs>
              <w:ind w:left="0" w:firstLine="0"/>
              <w:rPr>
                <w:rStyle w:val="tlid-translation"/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Вимірюють вплив програми.</w:t>
            </w:r>
          </w:p>
          <w:p w:rsidR="00C53AB5" w:rsidRDefault="006948BD" w:rsidP="006948BD">
            <w:pPr>
              <w:pStyle w:val="HTML"/>
              <w:spacing w:line="36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 можна використовувати, щоб довести 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суб'єктам</w:t>
            </w: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>, які приймають рішення, що певні проблеми дійсно існують, або обґрунтувати</w:t>
            </w:r>
            <w:r w:rsidRPr="003A0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певну</w:t>
            </w:r>
            <w:r w:rsidRPr="003A0B4F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стратегию</w:t>
            </w:r>
          </w:p>
        </w:tc>
        <w:tc>
          <w:tcPr>
            <w:tcW w:w="4786" w:type="dxa"/>
          </w:tcPr>
          <w:p w:rsidR="006948BD" w:rsidRDefault="006948BD" w:rsidP="006948BD">
            <w:pPr>
              <w:jc w:val="right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Планування програми проведення соціальних змін.</w:t>
            </w:r>
          </w:p>
          <w:p w:rsidR="006948BD" w:rsidRDefault="006948BD" w:rsidP="006948BD">
            <w:pPr>
              <w:jc w:val="right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Вибір індикаторів для якісних змін (наприклад, щоб визначити, погіршилася ситуація або покращилася) для подальшого використання при проведенні моніторингу або разових опитувань.</w:t>
            </w:r>
            <w:r w:rsidRPr="003A0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0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Ретельне вивчення конкретних умов або основоположних причин певної проблеми.</w:t>
            </w:r>
          </w:p>
          <w:p w:rsidR="006948BD" w:rsidRDefault="006948BD" w:rsidP="006948BD">
            <w:pPr>
              <w:jc w:val="right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Отримання даних при нестачі часу і грошей (у багатьох випадках використовувати якісні методи дешевше, ніж кількісні).</w:t>
            </w:r>
          </w:p>
          <w:p w:rsidR="00C53AB5" w:rsidRDefault="006948BD" w:rsidP="006948BD">
            <w:pPr>
              <w:pStyle w:val="HTML"/>
              <w:spacing w:line="36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B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Отримання даних, коли неможливо зробити вірогідну вибірку, наприклад, якщо доступ обмежений</w:t>
            </w:r>
          </w:p>
        </w:tc>
      </w:tr>
    </w:tbl>
    <w:p w:rsidR="009621E2" w:rsidRDefault="009621E2" w:rsidP="008A176B">
      <w:pPr>
        <w:pStyle w:val="HTML"/>
        <w:spacing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906FB9" w:rsidRDefault="000C6F34" w:rsidP="003411A6">
      <w:pPr>
        <w:pStyle w:val="HTML"/>
        <w:spacing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Звичайно, незважаючи на багато переваг, застосування якісних методів викликає багато суперечок через відсутність статистичних </w:t>
      </w:r>
      <w:r w:rsidR="00BB46E4"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обґрунтувань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отриманих результатів, що нерідко викликає сумніви в їх </w:t>
      </w:r>
      <w:proofErr w:type="spellStart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валідності</w:t>
      </w:r>
      <w:proofErr w:type="spellEnd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906FB9" w:rsidRDefault="000C6F34" w:rsidP="003411A6">
      <w:pPr>
        <w:pStyle w:val="HTML"/>
        <w:spacing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 зв'язку з цим можна послатися на вислів </w:t>
      </w:r>
      <w:proofErr w:type="spellStart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Лапьера</w:t>
      </w:r>
      <w:proofErr w:type="spellEnd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про те, що кількісні вимірювання, звичайно, точні,</w:t>
      </w:r>
      <w:r w:rsidR="00BB46E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якісні, звичайно, мають суб'єктивні помилки, проте, видається більш цінною тонк</w:t>
      </w:r>
      <w:r w:rsidR="00BB46E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ий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здогад, ніж акуратне дослідження</w:t>
      </w:r>
      <w:r w:rsidR="00BB46E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6E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але таке, що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не відноситься до явищ</w:t>
      </w:r>
      <w:r w:rsidR="00BB46E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906FB9" w:rsidRDefault="000C6F34" w:rsidP="003411A6">
      <w:pPr>
        <w:pStyle w:val="HTML"/>
        <w:spacing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Дж. </w:t>
      </w:r>
      <w:proofErr w:type="spellStart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Кемпбелл</w:t>
      </w:r>
      <w:proofErr w:type="spellEnd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вказує, що якісні методи поряд з можливостями кількісної перевірки, отриманої на їх основі інформації, володіють і внутрішніми механізмами </w:t>
      </w:r>
      <w:proofErr w:type="spellStart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вал</w:t>
      </w:r>
      <w:r w:rsidR="00194E6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дизац</w:t>
      </w:r>
      <w:r w:rsidR="00194E6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хоча ці механізми до теперішнього часу залишаються недостатньо вивченими. На це ж вказують і інші дослідники .</w:t>
      </w:r>
    </w:p>
    <w:p w:rsidR="00560DB3" w:rsidRDefault="000C6F34" w:rsidP="003411A6">
      <w:pPr>
        <w:pStyle w:val="HTML"/>
        <w:spacing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Проте, очевидні переваги якісних методів, що відкрилися в уже багаторічному досвіді їх застосування, все більше привертають вчених.</w:t>
      </w:r>
    </w:p>
    <w:p w:rsidR="0029091F" w:rsidRPr="00CB3905" w:rsidRDefault="000C6F34" w:rsidP="003411A6">
      <w:pPr>
        <w:ind w:firstLine="919"/>
        <w:jc w:val="both"/>
        <w:rPr>
          <w:rFonts w:cs="Arial"/>
          <w:b/>
          <w:color w:val="800000"/>
        </w:rPr>
      </w:pPr>
      <w:r w:rsidRPr="006157C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Часто дослідники вважають, що кількісні методи завжди і в усьому краще якісних, або навпаки. Насправді краще ці методи поєднувати.</w:t>
      </w:r>
    </w:p>
    <w:p w:rsidR="008A176B" w:rsidRPr="00C51D23" w:rsidRDefault="00C51D23" w:rsidP="003411A6">
      <w:pPr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C51D23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3A0B4F" w:rsidRPr="00C51D23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C51D23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риклад: поєднання методів</w:t>
      </w:r>
    </w:p>
    <w:p w:rsidR="00906FB9" w:rsidRDefault="003A0B4F" w:rsidP="003411A6">
      <w:pPr>
        <w:spacing w:after="0" w:line="360" w:lineRule="auto"/>
        <w:ind w:firstLine="91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Індійський учений </w:t>
      </w:r>
      <w:proofErr w:type="spellStart"/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Йодха</w:t>
      </w:r>
      <w:proofErr w:type="spellEnd"/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Jodha</w:t>
      </w:r>
      <w:proofErr w:type="spellEnd"/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1989) провів новаторське дослідження поширення бідності в двох індійських селах. Методом кількісного опитування він збирав дані про кількісні індикатори доходу домогосподарств і потім будував на їх підставі графіки зміни добробуту різних сімей. За результатами кількісного аналізу 38% опитаних домогосподарств за ці 20 років стали біднішими.</w:t>
      </w:r>
    </w:p>
    <w:p w:rsidR="00906FB9" w:rsidRDefault="003A0B4F" w:rsidP="008A176B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Йодха</w:t>
      </w:r>
      <w:proofErr w:type="spellEnd"/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також проводив якісне опитування фермерів, які стали жити бідніше. Але коли бідні фермери говорили про зміни, які відбулися в їх житті за останні 20 років, вони згадували не скорочення доходів, а т</w:t>
      </w:r>
      <w:r w:rsidR="00AA515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стали менше залежати від господарів і низькооплачуваної роботи, стали більш мобільними і поліпшили засоби виробництва. Хоча у цих фермерів стало менше грошей, вони вважали, що якість їх життя покращил</w:t>
      </w:r>
      <w:r w:rsidR="00AA515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ась</w:t>
      </w:r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906FB9" w:rsidRDefault="003A0B4F" w:rsidP="008A176B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proofErr w:type="spellStart"/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Йодха</w:t>
      </w:r>
      <w:proofErr w:type="spellEnd"/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застосував кількісний аналіз, щоб визначити, чому бідняки вважали, що стали жити краще. Основними причинами виявил</w:t>
      </w:r>
      <w:r w:rsidR="0094265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ся велика незалежність, зросла мобільність і те, що вони тепер не залежали від </w:t>
      </w:r>
      <w:r w:rsidR="0094265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рішень </w:t>
      </w:r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сільської еліти. Дослідження </w:t>
      </w:r>
      <w:proofErr w:type="spellStart"/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Йодха</w:t>
      </w:r>
      <w:proofErr w:type="spellEnd"/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один з кращих прикладів того, як поєднання кількісних і якісних методів дозволяє перевірити достовірність даних за певними індикаторами.</w:t>
      </w:r>
    </w:p>
    <w:p w:rsidR="00906FB9" w:rsidRDefault="003A0B4F" w:rsidP="008A176B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(Джерело: CIDA, 1996)</w:t>
      </w:r>
    </w:p>
    <w:p w:rsidR="00906FB9" w:rsidRPr="00C51D23" w:rsidRDefault="00C51D23" w:rsidP="008A176B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3A0B4F" w:rsidRPr="00C51D23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C51D23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ереваги поєднання методів</w:t>
      </w:r>
    </w:p>
    <w:p w:rsidR="00906FB9" w:rsidRDefault="003A0B4F" w:rsidP="008A176B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Використання комбінації різних методів (наприклад, кількісних і якісних) часто є найкращим рішенням: методи доповнюють (компліментарність) і контролюють (тріангуляція) один одного, обмеження одного методу врівноважуються обмеженнями іншого.</w:t>
      </w:r>
    </w:p>
    <w:p w:rsidR="00906FB9" w:rsidRDefault="003A0B4F" w:rsidP="008A176B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При одночасному використанні декількох методів потрібно враховувати характер і обмеження кожного. Наприклад, якісні дані не можна висловлювати кількісно або у вигляді відсотків.</w:t>
      </w:r>
    </w:p>
    <w:p w:rsidR="0029091F" w:rsidRPr="003A0B4F" w:rsidRDefault="00C310CF" w:rsidP="008A1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CF">
        <w:rPr>
          <w:rFonts w:ascii="Times New Roman" w:hAnsi="Times New Roman" w:cs="Times New Roman"/>
          <w:noProof/>
          <w:sz w:val="28"/>
          <w:szCs w:val="28"/>
          <w:lang w:val="en-GB" w:eastAsia="en-US"/>
        </w:rPr>
        <w:pict>
          <v:group id="_x0000_s1031" style="position:absolute;left:0;text-align:left;margin-left:365.55pt;margin-top:23.1pt;width:72.9pt;height:78.9pt;z-index:251665408" coordorigin="1037,3785" coordsize="1993,2063" o:allowincell="f">
            <v:oval id="_x0000_s1032" style="position:absolute;left:1037;top:3852;width:1993;height:1775" fillcolor="yellow" stroked="f"/>
            <v:rect id="_x0000_s1033" style="position:absolute;left:1938;top:3785;width:201;height:2063" stroked="f"/>
          </v:group>
        </w:pict>
      </w:r>
      <w:r w:rsidR="003A0B4F"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 правило, краще вибирати гнучку і циклічну методику, а не лінійну, і уникати гострою та складної структури дослідження.</w:t>
      </w:r>
    </w:p>
    <w:p w:rsidR="0029091F" w:rsidRPr="003A0B4F" w:rsidRDefault="0029091F" w:rsidP="008A176B">
      <w:pPr>
        <w:pStyle w:val="4"/>
        <w:spacing w:before="0"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06FB9" w:rsidRPr="008A176B" w:rsidRDefault="008A176B" w:rsidP="008A176B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A176B">
        <w:rPr>
          <w:rStyle w:val="tlid-translation"/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r w:rsidR="003A0B4F" w:rsidRPr="008A176B">
        <w:rPr>
          <w:rStyle w:val="tlid-translation"/>
          <w:rFonts w:ascii="Times New Roman" w:hAnsi="Times New Roman" w:cs="Times New Roman"/>
          <w:b/>
          <w:sz w:val="28"/>
          <w:szCs w:val="28"/>
          <w:u w:val="single"/>
          <w:lang w:val="uk-UA"/>
        </w:rPr>
        <w:t>омпліментарність</w:t>
      </w:r>
    </w:p>
    <w:p w:rsidR="0029091F" w:rsidRPr="003A0B4F" w:rsidRDefault="00C310CF" w:rsidP="008A1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CF">
        <w:rPr>
          <w:rFonts w:ascii="Times New Roman" w:hAnsi="Times New Roman" w:cs="Times New Roman"/>
          <w:noProof/>
          <w:sz w:val="28"/>
          <w:szCs w:val="28"/>
          <w:lang w:val="en-GB" w:eastAsia="en-US"/>
        </w:rPr>
        <w:pict>
          <v:group id="_x0000_s1034" style="position:absolute;left:0;text-align:left;margin-left:341.1pt;margin-top:81.5pt;width:64.75pt;height:59.1pt;z-index:251666432" coordorigin="1462,8975" coordsize="1295,1182" o:allowincell="f">
            <v:oval id="_x0000_s1035" style="position:absolute;left:1993;top:8975;width:385;height:385" fillcolor="#f60" stroked="f"/>
            <v:oval id="_x0000_s1036" style="position:absolute;left:1462;top:9599;width:385;height:385" fillcolor="#f60" stroked="f"/>
            <v:oval id="_x0000_s1037" style="position:absolute;left:2372;top:9772;width:385;height:385" fillcolor="#f60" stroked="f"/>
            <v:line id="_x0000_s1038" style="position:absolute" from="1875,9877" to="2277,9962" strokecolor="gray">
              <v:stroke startarrow="block" startarrowwidth="narrow" endarrow="block" endarrowwidth="narrow"/>
            </v:line>
            <v:line id="_x0000_s1039" style="position:absolute" from="2378,9358" to="2512,9710" strokecolor="gray">
              <v:stroke startarrow="block" startarrowwidth="narrow" endarrow="block" endarrowwidth="narrow"/>
            </v:line>
            <v:line id="_x0000_s1040" style="position:absolute;flip:x" from="1724,9320" to="1992,9588" strokecolor="gray">
              <v:stroke startarrow="block" startarrowwidth="narrow" endarrow="block" endarrowwidth="narrow"/>
            </v:line>
          </v:group>
        </w:pict>
      </w:r>
      <w:r w:rsidR="003A0B4F"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 кожного методу є своє особливе призначення. Наприклад, опитування дозволяє отримати гарне уявлення про ситуацію, а фокус-групи необхідні при проектуванні опитування (вони допомагають визначити правильні питання) і пошуку основоположних причин.</w:t>
      </w:r>
    </w:p>
    <w:p w:rsidR="0029091F" w:rsidRPr="003A0B4F" w:rsidRDefault="0029091F" w:rsidP="008A176B">
      <w:pPr>
        <w:pStyle w:val="4"/>
        <w:spacing w:before="0"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06FB9" w:rsidRPr="008A176B" w:rsidRDefault="003A0B4F" w:rsidP="008A176B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8A176B">
        <w:rPr>
          <w:rStyle w:val="tlid-translation"/>
          <w:rFonts w:ascii="Times New Roman" w:hAnsi="Times New Roman" w:cs="Times New Roman"/>
          <w:b/>
          <w:sz w:val="28"/>
          <w:szCs w:val="28"/>
          <w:u w:val="single"/>
          <w:lang w:val="uk-UA"/>
        </w:rPr>
        <w:t>Триангуляція</w:t>
      </w:r>
      <w:proofErr w:type="spellEnd"/>
    </w:p>
    <w:p w:rsidR="0029091F" w:rsidRPr="003A0B4F" w:rsidRDefault="003A0B4F" w:rsidP="008A1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 можливості використовуйте кілька джерел інформації. Є кілька типів тріангуляції:</w:t>
      </w:r>
    </w:p>
    <w:p w:rsidR="00906FB9" w:rsidRPr="00E9064B" w:rsidRDefault="003A0B4F" w:rsidP="008A176B">
      <w:pPr>
        <w:numPr>
          <w:ilvl w:val="0"/>
          <w:numId w:val="3"/>
        </w:numPr>
        <w:spacing w:after="0" w:line="360" w:lineRule="auto"/>
        <w:ind w:left="0" w:firstLine="32"/>
        <w:jc w:val="both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proofErr w:type="spellStart"/>
      <w:r w:rsidRPr="00E9064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Триангуляція</w:t>
      </w:r>
      <w:proofErr w:type="spellEnd"/>
      <w:r w:rsidRPr="00E9064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даних</w:t>
      </w:r>
    </w:p>
    <w:p w:rsidR="00906FB9" w:rsidRPr="00906FB9" w:rsidRDefault="003A0B4F" w:rsidP="008A176B">
      <w:pPr>
        <w:numPr>
          <w:ilvl w:val="0"/>
          <w:numId w:val="3"/>
        </w:numPr>
        <w:spacing w:after="0" w:line="360" w:lineRule="auto"/>
        <w:ind w:left="0" w:firstLine="32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має на увазі використання різноманітних джерел інформації при проведенні дослідження. Наприклад, інтерв'ю з певного питання або серії питань з людьми, зайнятими різної професійної діяльність, що мають різний статус або які належать до різних політичних партій.</w:t>
      </w:r>
    </w:p>
    <w:p w:rsidR="00906FB9" w:rsidRPr="00E9064B" w:rsidRDefault="003A0B4F" w:rsidP="008A176B">
      <w:pPr>
        <w:numPr>
          <w:ilvl w:val="0"/>
          <w:numId w:val="3"/>
        </w:numPr>
        <w:spacing w:after="0" w:line="360" w:lineRule="auto"/>
        <w:ind w:left="0" w:firstLine="32"/>
        <w:jc w:val="both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4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Триангуляція</w:t>
      </w:r>
      <w:proofErr w:type="spellEnd"/>
      <w:r w:rsidRPr="00E9064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дослідників</w:t>
      </w:r>
    </w:p>
    <w:p w:rsidR="00906FB9" w:rsidRPr="00906FB9" w:rsidRDefault="003A0B4F" w:rsidP="008A176B">
      <w:pPr>
        <w:numPr>
          <w:ilvl w:val="0"/>
          <w:numId w:val="3"/>
        </w:numPr>
        <w:spacing w:after="0" w:line="360" w:lineRule="auto"/>
        <w:ind w:left="0" w:firstLine="32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має на увазі участь декількох різних оцінювачів або вчених, що займаються соціальними науками.</w:t>
      </w:r>
    </w:p>
    <w:p w:rsidR="00906FB9" w:rsidRPr="00E9064B" w:rsidRDefault="003A0B4F" w:rsidP="008A176B">
      <w:pPr>
        <w:numPr>
          <w:ilvl w:val="0"/>
          <w:numId w:val="3"/>
        </w:numPr>
        <w:spacing w:after="0" w:line="360" w:lineRule="auto"/>
        <w:ind w:left="0" w:firstLine="32"/>
        <w:jc w:val="both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4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Триангуляція</w:t>
      </w:r>
      <w:proofErr w:type="spellEnd"/>
      <w:r w:rsidRPr="00E9064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методів</w:t>
      </w:r>
    </w:p>
    <w:p w:rsidR="00906FB9" w:rsidRPr="00906FB9" w:rsidRDefault="003A0B4F" w:rsidP="008A176B">
      <w:pPr>
        <w:numPr>
          <w:ilvl w:val="0"/>
          <w:numId w:val="3"/>
        </w:numPr>
        <w:spacing w:after="0" w:line="360" w:lineRule="auto"/>
        <w:ind w:left="0" w:firstLine="32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має на увазі використання декількох методів для вивчення однієї проблеми або програми, наприклад, інтерв'ю, спостереження, анкетування або вторинних письмових документів.</w:t>
      </w:r>
    </w:p>
    <w:p w:rsidR="00906FB9" w:rsidRPr="00E9064B" w:rsidRDefault="003A0B4F" w:rsidP="008A176B">
      <w:pPr>
        <w:numPr>
          <w:ilvl w:val="0"/>
          <w:numId w:val="3"/>
        </w:numPr>
        <w:spacing w:after="0" w:line="360" w:lineRule="auto"/>
        <w:ind w:left="0" w:firstLine="32"/>
        <w:jc w:val="both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4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Триангуляція</w:t>
      </w:r>
      <w:proofErr w:type="spellEnd"/>
      <w:r w:rsidRPr="00E9064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теорій</w:t>
      </w:r>
    </w:p>
    <w:p w:rsidR="00906FB9" w:rsidRPr="00906FB9" w:rsidRDefault="003A0B4F" w:rsidP="008A176B">
      <w:pPr>
        <w:numPr>
          <w:ilvl w:val="0"/>
          <w:numId w:val="3"/>
        </w:numPr>
        <w:spacing w:after="0" w:line="360" w:lineRule="auto"/>
        <w:ind w:left="0" w:firstLine="32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має на увазі використання декількох різних підходів для інтерпретації одних і тих же даних.</w:t>
      </w:r>
    </w:p>
    <w:p w:rsidR="0009190D" w:rsidRPr="003A0B4F" w:rsidRDefault="003A0B4F" w:rsidP="008A176B">
      <w:pPr>
        <w:numPr>
          <w:ilvl w:val="0"/>
          <w:numId w:val="3"/>
        </w:numPr>
        <w:spacing w:after="0" w:line="360" w:lineRule="auto"/>
        <w:ind w:left="0" w:firstLine="32"/>
        <w:jc w:val="both"/>
        <w:rPr>
          <w:rFonts w:ascii="Times New Roman" w:hAnsi="Times New Roman" w:cs="Times New Roman"/>
          <w:sz w:val="28"/>
          <w:szCs w:val="28"/>
        </w:rPr>
      </w:pPr>
      <w:r w:rsidRPr="003A0B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Наприклад, спостереження за роботою бурової установки можна поєднувати з інтерв'ю з основними зацікавленими сторонами. Це краще, ніж використовувати спостереження для отримання інформації та про роботу бурової, і про основні зацікавлені сторони, тому що отримані в першому випадку дані будуть більшою мірою відповідати різними критеріями</w:t>
      </w:r>
    </w:p>
    <w:sectPr w:rsidR="0009190D" w:rsidRPr="003A0B4F" w:rsidSect="00FB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7D53"/>
    <w:multiLevelType w:val="hybridMultilevel"/>
    <w:tmpl w:val="79D4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6A0E"/>
    <w:multiLevelType w:val="hybridMultilevel"/>
    <w:tmpl w:val="A08A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16A3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D0917E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AC81D6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06DF"/>
    <w:rsid w:val="00084152"/>
    <w:rsid w:val="0009190D"/>
    <w:rsid w:val="000C6F34"/>
    <w:rsid w:val="000E7F4D"/>
    <w:rsid w:val="000F053E"/>
    <w:rsid w:val="001259F4"/>
    <w:rsid w:val="00194E6B"/>
    <w:rsid w:val="00204CDA"/>
    <w:rsid w:val="00226C20"/>
    <w:rsid w:val="00246A67"/>
    <w:rsid w:val="00273969"/>
    <w:rsid w:val="0029091F"/>
    <w:rsid w:val="00297CDD"/>
    <w:rsid w:val="002F07E5"/>
    <w:rsid w:val="003041F6"/>
    <w:rsid w:val="003411A6"/>
    <w:rsid w:val="0039430E"/>
    <w:rsid w:val="003A0B4F"/>
    <w:rsid w:val="0041651A"/>
    <w:rsid w:val="00466199"/>
    <w:rsid w:val="00477C11"/>
    <w:rsid w:val="00486DB2"/>
    <w:rsid w:val="00512076"/>
    <w:rsid w:val="00560DB3"/>
    <w:rsid w:val="0060666B"/>
    <w:rsid w:val="006157C1"/>
    <w:rsid w:val="00636166"/>
    <w:rsid w:val="0066102C"/>
    <w:rsid w:val="006948BD"/>
    <w:rsid w:val="006A6F28"/>
    <w:rsid w:val="00790857"/>
    <w:rsid w:val="008209D6"/>
    <w:rsid w:val="0086230A"/>
    <w:rsid w:val="008A176B"/>
    <w:rsid w:val="00906FB9"/>
    <w:rsid w:val="00923C50"/>
    <w:rsid w:val="00942651"/>
    <w:rsid w:val="00944958"/>
    <w:rsid w:val="009621E2"/>
    <w:rsid w:val="00A13BF5"/>
    <w:rsid w:val="00A428C5"/>
    <w:rsid w:val="00A51487"/>
    <w:rsid w:val="00A53F1F"/>
    <w:rsid w:val="00AA5153"/>
    <w:rsid w:val="00AE49BA"/>
    <w:rsid w:val="00B26824"/>
    <w:rsid w:val="00B67CEC"/>
    <w:rsid w:val="00BA64C2"/>
    <w:rsid w:val="00BB46E4"/>
    <w:rsid w:val="00C2199E"/>
    <w:rsid w:val="00C23525"/>
    <w:rsid w:val="00C2432E"/>
    <w:rsid w:val="00C25A24"/>
    <w:rsid w:val="00C310CF"/>
    <w:rsid w:val="00C51D23"/>
    <w:rsid w:val="00C53AB5"/>
    <w:rsid w:val="00C811B6"/>
    <w:rsid w:val="00CB5FD6"/>
    <w:rsid w:val="00CC04F3"/>
    <w:rsid w:val="00CD3A47"/>
    <w:rsid w:val="00D706DF"/>
    <w:rsid w:val="00DC3F78"/>
    <w:rsid w:val="00DD0078"/>
    <w:rsid w:val="00E11952"/>
    <w:rsid w:val="00E51CD3"/>
    <w:rsid w:val="00E9064B"/>
    <w:rsid w:val="00EA226E"/>
    <w:rsid w:val="00FB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C6"/>
  </w:style>
  <w:style w:type="paragraph" w:styleId="2">
    <w:name w:val="heading 2"/>
    <w:basedOn w:val="a"/>
    <w:next w:val="a"/>
    <w:link w:val="20"/>
    <w:qFormat/>
    <w:rsid w:val="0029091F"/>
    <w:pPr>
      <w:keepNext/>
      <w:shd w:val="solid" w:color="FFFFFF" w:fill="auto"/>
      <w:spacing w:after="0" w:line="240" w:lineRule="auto"/>
      <w:outlineLvl w:val="1"/>
    </w:pPr>
    <w:rPr>
      <w:rFonts w:ascii="Arial" w:eastAsia="Times New Roman" w:hAnsi="Arial" w:cs="Arial"/>
      <w:b/>
      <w:bCs/>
      <w:caps/>
      <w:color w:val="0099FF"/>
      <w:sz w:val="36"/>
      <w:szCs w:val="20"/>
      <w:lang w:val="en-GB" w:eastAsia="it-IT"/>
    </w:rPr>
  </w:style>
  <w:style w:type="paragraph" w:styleId="4">
    <w:name w:val="heading 4"/>
    <w:basedOn w:val="a"/>
    <w:next w:val="a"/>
    <w:link w:val="40"/>
    <w:qFormat/>
    <w:rsid w:val="0029091F"/>
    <w:pPr>
      <w:keepNext/>
      <w:spacing w:before="120" w:after="40" w:line="240" w:lineRule="auto"/>
      <w:jc w:val="both"/>
      <w:outlineLvl w:val="3"/>
    </w:pPr>
    <w:rPr>
      <w:rFonts w:ascii="Arial" w:eastAsia="Times New Roman" w:hAnsi="Arial" w:cs="Arial"/>
      <w:b/>
      <w:color w:val="0099FF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60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0DB3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a0"/>
    <w:rsid w:val="00560DB3"/>
  </w:style>
  <w:style w:type="paragraph" w:styleId="a3">
    <w:name w:val="List Paragraph"/>
    <w:basedOn w:val="a"/>
    <w:uiPriority w:val="34"/>
    <w:qFormat/>
    <w:rsid w:val="00560DB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9091F"/>
    <w:rPr>
      <w:rFonts w:ascii="Arial" w:eastAsia="Times New Roman" w:hAnsi="Arial" w:cs="Arial"/>
      <w:b/>
      <w:bCs/>
      <w:caps/>
      <w:color w:val="0099FF"/>
      <w:sz w:val="36"/>
      <w:szCs w:val="20"/>
      <w:shd w:val="solid" w:color="FFFFFF" w:fill="auto"/>
      <w:lang w:val="en-GB" w:eastAsia="it-IT"/>
    </w:rPr>
  </w:style>
  <w:style w:type="character" w:customStyle="1" w:styleId="40">
    <w:name w:val="Заголовок 4 Знак"/>
    <w:basedOn w:val="a0"/>
    <w:link w:val="4"/>
    <w:rsid w:val="0029091F"/>
    <w:rPr>
      <w:rFonts w:ascii="Arial" w:eastAsia="Times New Roman" w:hAnsi="Arial" w:cs="Arial"/>
      <w:b/>
      <w:color w:val="0099FF"/>
      <w:szCs w:val="20"/>
      <w:lang w:val="en-GB" w:eastAsia="en-US"/>
    </w:rPr>
  </w:style>
  <w:style w:type="paragraph" w:customStyle="1" w:styleId="headinglines">
    <w:name w:val="heading lines"/>
    <w:basedOn w:val="a"/>
    <w:rsid w:val="0029091F"/>
    <w:pPr>
      <w:shd w:val="clear" w:color="C0C0C0" w:fill="auto"/>
      <w:spacing w:before="20" w:after="20" w:line="240" w:lineRule="auto"/>
    </w:pPr>
    <w:rPr>
      <w:rFonts w:ascii="Arial" w:eastAsia="Times New Roman" w:hAnsi="Arial" w:cs="Times New Roman"/>
      <w:b/>
      <w:caps/>
      <w:color w:val="0099FF"/>
      <w:sz w:val="28"/>
      <w:szCs w:val="20"/>
      <w:lang w:val="en-GB" w:eastAsia="it-IT"/>
    </w:rPr>
  </w:style>
  <w:style w:type="paragraph" w:styleId="a4">
    <w:name w:val="header"/>
    <w:basedOn w:val="a"/>
    <w:link w:val="a5"/>
    <w:rsid w:val="0029091F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a5">
    <w:name w:val="Верхний колонтитул Знак"/>
    <w:basedOn w:val="a0"/>
    <w:link w:val="a4"/>
    <w:rsid w:val="0029091F"/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a6">
    <w:name w:val="Body Text"/>
    <w:basedOn w:val="a"/>
    <w:link w:val="a7"/>
    <w:rsid w:val="0029091F"/>
    <w:pPr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a7">
    <w:name w:val="Основной текст Знак"/>
    <w:basedOn w:val="a0"/>
    <w:link w:val="a6"/>
    <w:rsid w:val="0029091F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tlid-translation">
    <w:name w:val="tlid-translation"/>
    <w:basedOn w:val="a0"/>
    <w:rsid w:val="000C6F34"/>
  </w:style>
  <w:style w:type="table" w:styleId="a8">
    <w:name w:val="Table Grid"/>
    <w:basedOn w:val="a1"/>
    <w:uiPriority w:val="59"/>
    <w:rsid w:val="00923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58</cp:revision>
  <dcterms:created xsi:type="dcterms:W3CDTF">2020-08-29T14:36:00Z</dcterms:created>
  <dcterms:modified xsi:type="dcterms:W3CDTF">2020-08-31T17:43:00Z</dcterms:modified>
</cp:coreProperties>
</file>