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7A" w:rsidRPr="0022657A" w:rsidRDefault="0022657A" w:rsidP="0022657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657A">
        <w:rPr>
          <w:rFonts w:ascii="Times New Roman" w:hAnsi="Times New Roman" w:cs="Times New Roman"/>
          <w:b/>
          <w:sz w:val="28"/>
          <w:szCs w:val="28"/>
          <w:lang w:val="ru-RU"/>
        </w:rPr>
        <w:t>Тема №3</w:t>
      </w:r>
    </w:p>
    <w:p w:rsidR="0022657A" w:rsidRPr="0022657A" w:rsidRDefault="0022657A" w:rsidP="0022657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57A">
        <w:rPr>
          <w:rFonts w:ascii="Times New Roman" w:hAnsi="Times New Roman" w:cs="Times New Roman"/>
          <w:b/>
          <w:sz w:val="28"/>
          <w:szCs w:val="28"/>
          <w:lang w:val="ru-RU"/>
        </w:rPr>
        <w:t>Конституційно-правові основи суспільного ладу</w:t>
      </w:r>
    </w:p>
    <w:p w:rsidR="0022657A" w:rsidRPr="0022657A" w:rsidRDefault="0022657A" w:rsidP="0022657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57A">
        <w:rPr>
          <w:rFonts w:ascii="Times New Roman" w:hAnsi="Times New Roman" w:cs="Times New Roman"/>
          <w:sz w:val="28"/>
          <w:szCs w:val="28"/>
          <w:lang w:val="ru-RU"/>
        </w:rPr>
        <w:t>Суспільство, суспільний лад, суспільна система – фундамен­тальні поняття, що потребують чіткого розуміння конституцій­но-правових основ як власне суспільного ладу, так і державної політики зарубіжних країн.</w:t>
      </w:r>
    </w:p>
    <w:p w:rsidR="0022657A" w:rsidRPr="0022657A" w:rsidRDefault="0022657A" w:rsidP="0022657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2657A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65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7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7A">
        <w:rPr>
          <w:rFonts w:ascii="Times New Roman" w:hAnsi="Times New Roman" w:cs="Times New Roman"/>
          <w:sz w:val="28"/>
          <w:szCs w:val="28"/>
        </w:rPr>
        <w:t>форм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7A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7A">
        <w:rPr>
          <w:rFonts w:ascii="Times New Roman" w:hAnsi="Times New Roman" w:cs="Times New Roman"/>
          <w:sz w:val="28"/>
          <w:szCs w:val="28"/>
        </w:rPr>
        <w:t>людей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57A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7A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7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265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7A">
        <w:rPr>
          <w:rFonts w:ascii="Times New Roman" w:hAnsi="Times New Roman" w:cs="Times New Roman"/>
          <w:sz w:val="28"/>
          <w:szCs w:val="28"/>
        </w:rPr>
        <w:t>склалися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7A">
        <w:rPr>
          <w:rFonts w:ascii="Times New Roman" w:hAnsi="Times New Roman" w:cs="Times New Roman"/>
          <w:sz w:val="28"/>
          <w:szCs w:val="28"/>
        </w:rPr>
        <w:t>історично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7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7A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7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r w:rsidRPr="0022657A">
        <w:rPr>
          <w:rFonts w:ascii="Times New Roman" w:hAnsi="Times New Roman" w:cs="Times New Roman"/>
          <w:sz w:val="28"/>
          <w:szCs w:val="28"/>
          <w:lang w:val="ru-RU"/>
        </w:rPr>
        <w:t>Наприклад, американське суспільство – на території США або китайське суспільство – на території Китаю. Станов­лення і розвиток суспільства – досить тривалий процес, що охоп­лює тисячоріччя. Суспільства можуть бути феодальними й капі­талістичними, відсталими й передовими, демократичними й ав­торитарними тощо. Вивчаючи суспільний лад зарубіжних країн, важливо розглянути два різновиди суспільства: розвинені, тобто з уже складеними, сформованими відносинами та інститутами (США, Франція, Великобританія, Італія та ін.), і нерозвинені, тобто суспільства з іще не складеними, нестійкими економічни­ми, політичними, соціальними, духовними відносинами й інсти­тутами (Афганістан та ін.).</w:t>
      </w:r>
    </w:p>
    <w:p w:rsidR="0022657A" w:rsidRPr="0022657A" w:rsidRDefault="0022657A" w:rsidP="0022657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57A">
        <w:rPr>
          <w:rFonts w:ascii="Times New Roman" w:hAnsi="Times New Roman" w:cs="Times New Roman"/>
          <w:sz w:val="28"/>
          <w:szCs w:val="28"/>
          <w:lang w:val="ru-RU"/>
        </w:rPr>
        <w:t>Суспільний лад – це конкретно-історична організація суспіль­ства, зумовлена певним рівнем розвитку виробництва, розподілу та обміну продуктів виробництва у суспільстві. Його структур­ними компонентами є економічна основа, соціальна структура і політична організація суспільства. Аналіз складових компонентів (інститутів) суспільного ладу є його структурною характеристи­кою і охоплює особливості форм власності, соціальної структури суспільства, держави, політичних партій, підприємницьких спілок тощо. Структура – це невід’ємний атрибут усіх реально існуючих систем.</w:t>
      </w:r>
    </w:p>
    <w:p w:rsidR="0022657A" w:rsidRPr="0022657A" w:rsidRDefault="0022657A" w:rsidP="0022657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57A">
        <w:rPr>
          <w:rFonts w:ascii="Times New Roman" w:hAnsi="Times New Roman" w:cs="Times New Roman"/>
          <w:sz w:val="28"/>
          <w:szCs w:val="28"/>
          <w:lang w:val="ru-RU"/>
        </w:rPr>
        <w:t xml:space="preserve">Система (грец. </w:t>
      </w:r>
      <w:proofErr w:type="spellStart"/>
      <w:proofErr w:type="gramStart"/>
      <w:r w:rsidRPr="0022657A">
        <w:rPr>
          <w:rFonts w:ascii="Times New Roman" w:hAnsi="Times New Roman" w:cs="Times New Roman"/>
          <w:sz w:val="28"/>
          <w:szCs w:val="28"/>
        </w:rPr>
        <w:t>systema</w:t>
      </w:r>
      <w:proofErr w:type="spellEnd"/>
      <w:proofErr w:type="gramEnd"/>
      <w:r w:rsidRPr="0022657A">
        <w:rPr>
          <w:rFonts w:ascii="Times New Roman" w:hAnsi="Times New Roman" w:cs="Times New Roman"/>
          <w:sz w:val="28"/>
          <w:szCs w:val="28"/>
          <w:lang w:val="ru-RU"/>
        </w:rPr>
        <w:t xml:space="preserve"> – це ціле, складене із частин; з’єднан­ня) – сукупність елементів, що перебувають у відносинах і зв’яз­ках між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657A">
        <w:rPr>
          <w:rFonts w:ascii="Times New Roman" w:hAnsi="Times New Roman" w:cs="Times New Roman"/>
          <w:sz w:val="28"/>
          <w:szCs w:val="28"/>
          <w:lang w:val="ru-RU"/>
        </w:rPr>
        <w:t>собою і утворюють певну цілісність, єдність. Отже, суспільна система містить як складові компоненти (інститути) суспільного ладу, так і ті відносини, що виникають на їх грунті: економічні, соціальні, політичні та духовно-культурні. Аналіз суспільної системи передбачає, таким чином, як структурну, так і функціональну її характеристику.</w:t>
      </w:r>
    </w:p>
    <w:p w:rsidR="0022657A" w:rsidRPr="0022657A" w:rsidRDefault="0022657A" w:rsidP="0022657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57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Правовий статус інститутів суспільного ладу і відносин, що складаються на основі їх функціонування, регулюються нормами державного права. До речі, слід зауважити, що норми конституцій зарубіжних держав закріплюють не суспільний лад у цілому, а лише його основи, основоположні принципи (наприклад, недо­торканність інституту приватної власності, неприпустимість мо­нополізму в економіці, політичний плюралізм тощо). Тому і нор­ми конституцій, що регулюють основи суспільного ладу, розосе­реджені по різних їх розділах і главах. Як правило, вони мають назви: «Основні засади» (гл. 1 Конституції Республіки Болгарія 1991 р.), «Загальні положення» (гл. 1 Конституції КНР 1982 р.) чи глави про права і свободи (розд. І «Основні права» Основного Закону ФРН 1949 р.). До зазначеного вище треба додати, що кон­ституції зарубіжних країн зазвичай ґрунтовніше регулюють по­літичні суспільні відносини, ніж економічні, соціальні та духов­но-культурні.</w:t>
      </w:r>
    </w:p>
    <w:p w:rsidR="0022657A" w:rsidRPr="0022657A" w:rsidRDefault="0022657A" w:rsidP="0022657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57A">
        <w:rPr>
          <w:rFonts w:ascii="Times New Roman" w:hAnsi="Times New Roman" w:cs="Times New Roman"/>
          <w:sz w:val="28"/>
          <w:szCs w:val="28"/>
          <w:lang w:val="ru-RU"/>
        </w:rPr>
        <w:t>У будь-якій країні на суспільний лад постійно чинить вплив держава, політика якої визначається характером владних політич­них сил, тобто суб’єктивним чинником. Цим і пояснюються відмінності у суспільному ладі зарубіжних країн, які мають більш-менш схожі умови життя суспільства.</w:t>
      </w:r>
    </w:p>
    <w:p w:rsidR="004A1233" w:rsidRPr="0022657A" w:rsidRDefault="0022657A" w:rsidP="0022657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57A">
        <w:rPr>
          <w:rFonts w:ascii="Times New Roman" w:hAnsi="Times New Roman" w:cs="Times New Roman"/>
          <w:sz w:val="28"/>
          <w:szCs w:val="28"/>
          <w:lang w:val="ru-RU"/>
        </w:rPr>
        <w:t>Як складовий елемент до суспільної системи входить еконо­мічна система, яка охоплює і власне виробництво (його форми), і ті суспільні відносини, що складаються на його основі, тобто економічні. Економічні відносини – це відносини власності, ви­робництва, обміну, розподілу і споживання матеріальних і ду­ховних благ. Конституції зарубіжних держав, зазвичай, закріп­люють лише основи економічної системи, а норми інших галу­зей права кожної конкретної країни вже детальніше регулюють правовий статус і принципи взаємовідносин між інститутами цієї системи.</w:t>
      </w:r>
    </w:p>
    <w:sectPr w:rsidR="004A1233" w:rsidRPr="002265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2657A"/>
    <w:rsid w:val="0022657A"/>
    <w:rsid w:val="004A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</dc:creator>
  <cp:keywords/>
  <dc:description/>
  <cp:lastModifiedBy>NeoS</cp:lastModifiedBy>
  <cp:revision>3</cp:revision>
  <dcterms:created xsi:type="dcterms:W3CDTF">2014-12-21T19:06:00Z</dcterms:created>
  <dcterms:modified xsi:type="dcterms:W3CDTF">2014-12-21T19:08:00Z</dcterms:modified>
</cp:coreProperties>
</file>