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Соціальна робота з молоддю</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Молодь є однією з продуктивних сил суспільства. Ця категорія населення України визначається віком до 28 років. Молодь називають поколінням перехідного періоду, яке живе в епоху бурхливих і глибоких перетворень, в роки суворих потрясінь і нових можливостей.</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Молоді люди є специфічним контингентом населення, якісно відмінним від усіх інших вікових груп. Роль молоді як чинника соціально-демографічного розвитку держави (регіону) обумовлена такими притаманними цій віковій групі особливостями: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підвищений (порівняно з іншими віковими контингентами) рівень народжуваності — саме на жінок молодіжного віку припадає основна частина народжень;</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висока міграційна мобільність;</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великий попит на освіту — майже всі особи, які навчаються у вищих та професійних навчальних закладах, молодого віку;</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підвищений ступінь мобільності щодо змін місця роботи, перекваліфікації, освоєння нових видів та сфер діяльності.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Молодь є майбутнім держави, її інтелектуальним потенціалом, основою економічного, політичного і суспільного життя. Тому соціальне становище і соціальні проблеми молоді вивчаються і досліджуються у таких аспектах: демографічна ситуація в молодіжному середовищі; молодь і здоров'я; соціальне становище та самопочуття молоді; молодь і шлюб, проблеми молодих сімей; зайнятість і професійна підготовка молоді; молодь і освіта; молодь і Збройні сили, інші військові формування України; фізична культура і спорт; система ціннісних орієнтацій, культурні потреби і духовний світ української молоді; групи ризику та ризикова поведінка; економічна активність молоді та ін.</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Соціальна робота з молоддю має давню історію і ґрунтується на основних підходах і напрямках соціалізації особистості, які сформувались на основі теорії соціальної педагогіки. Соціальні перетворення в державі, кризовий стан економіки і зміни у суспільному житті спричинили необхідність появи нових соціальних інститутів, уповноважених реалізувати соціальний захист молодих людей, нових напрямків і підходів у соціальній роботі з молоддю, які відповідають потребам і вимогам суспільства, соціальним запитам юнаків і дівчат.</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Центральним органом виконавчої влади, що забезпечує втілення у життя державної молодіжної політики, є Державний комітет молодіжної політики, </w:t>
      </w:r>
      <w:r w:rsidRPr="00F32B61">
        <w:rPr>
          <w:rFonts w:ascii="Times New Roman" w:hAnsi="Times New Roman" w:cs="Times New Roman"/>
          <w:sz w:val="28"/>
          <w:szCs w:val="28"/>
        </w:rPr>
        <w:lastRenderedPageBreak/>
        <w:t>спорту і туризму України, який має діяти спільно з іншими міністерствами та центральними органами влади та їхніми структурними підрозділами по роботі з молоддю, а також взаємодіяти з політичними партіями, іншими громадськими об'єднаннями у сфері вирішення молодіжних проблем.</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Стратегічні цілі реалізації державної молодіжної політики визначені Декларацією "Про загальні засади державної молодіжної політики в Україні", Законами України "Про сприяння соціальному становленню та розвитку молоді в Україні", "Про молодіжні та дитячі громадські організації", "Про соціальну роботу з дітьми та молоддю" та іншими нормативно-законодавчими актами.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Соціальна робота з молоддю здійснюється відповідно до основних напрямів державної політики. Найважливішими з них є: визначення правових засад соціальної роботи з дітьми та молоддю; розроблення та реалізація державних, галузевих, регіональних програм соціального становлення і соціальної підтримки дітей та молоді; створення сприятливих умов для гармонійного розвитку дітей та молоді, задоволення потреб у добровільному виборі виду діяльності, не забороненому законодавством, активної участі в творчій, культурологічній, спортивній і оздоровчій діяльності; консультування і надання соціальних послуг, соціально-медичної, психолого-педагогічної, правової, інформаційної та інших видів соціальної допомоги; здійснення соціального менеджменту щодо організації діяльності органів виконавчої влади, громадських організацій, спрямованої на подолання соціальних проблем; здійснення соціально-профілактичної роботи щодо запобігання наслідкам негативних явищ та подолання таких наслідків; розроблення та здійснення комплексу реабілітаційних заходів щодо відновлення соціальних функцій, психологічного та фізичного стану дітей та молоді, які зазнали жорстокості, насильства, потрапили в екстремальні ситуації; сприяння дитячим і молодіжним організаціям, іншим об'єднанням громадян, фізичним особам у реалізації ними власних соціально значущих ініціатив і проектів; забезпечення дотримання соціальних стандартів і нормативів умов життєдіяльності, морального, психологічного та фізичного стану дітей та молоді; здійснення кадрового, науково-методичного, фінансового, матеріально-технічного, інформаційного та інших видів забезпечення соціальної роботи; сприяння розвитку та підтримка волонтерського руху; встановлення та зміцнення зв'язків із соціальними службами для молоді за кордоном, інтеграція в міжнародну систему соціальної роботи з молоддю; здійснення комплексу мед и ко-соціальних та реабілітаційних заходів щодо адаптації в суспільстві дітей з вадами фізичного та розумового розвитку.</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Механізмом формування та реалізації державної молодіжної політики в Україні є: законодавча база; щорічні слухання у Верховній Раді України про </w:t>
      </w:r>
      <w:r w:rsidRPr="00F32B61">
        <w:rPr>
          <w:rFonts w:ascii="Times New Roman" w:hAnsi="Times New Roman" w:cs="Times New Roman"/>
          <w:sz w:val="28"/>
          <w:szCs w:val="28"/>
        </w:rPr>
        <w:lastRenderedPageBreak/>
        <w:t>становище молоді та доповідь з цього питання Верховній Раді України, Президентові України, структурні підрозділи, що займаються проблемами молоді, в органах державної влади та управління всіх рівнів; соціальні служби для молоді; громадські молодіжні об'єднання; цільові комплексні програми; цільові кошти на фінансування молодіжної соціальної політики, залучені матеріальні та фінансові ресурси підприємств, організацій і установ, об'єднань громадян, зацікавлених у роботі з молоддю, діяльність спеціальних молодіжних фондів, які виступають суб'єктами соціальної роботи з молоддю.</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Завданнями суб'єктів соціальної роботи з дітьми та молоддю є: надання різноманітних соціальних послуг, соціально-медичної, психолого-педагогічної, правової, інформаційної, матеріальної та інших видів соціальної допомоги, консультування дітей та молоді; розроблення та здійснення системи заходів зі створення умов, достатніх для життєдіяльності різних категорій дітей та молоді; здійснення соціально-профілактичної роботи серед дітей та молоді, вжиття системи заходів щодо запобігання негативним явищам та їх подолання; розроблення та здійснення реабілітаційних заходів щодо відновлення соціальних функцій, морального, психічного та фізичного стану дітей та молоді, пристосування їх до безпечних соціальних та інших умов життєдіяльності, а також надання допомоги дітям, молоді, які зазнали жорстокості та насильства, потрапили в екстремальні ситуації; здійснення міжнародного співробітництва, вивчення і поширення передового міжнародного досвіду з питань соціальної роботи з дітьми та молоддю; сприяння молодіжним організаціям і окремим громадянам у їх культурному і фізичному розвитку, участі в трудовій та суспільно корисній діяльності; здійснення інших повноважень у сфері соціальної роботи з дітьми та молоддю.</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Суб'єкти соціальної роботи з дітьми та молоддю мають право: вносити до органів виконавчої влади та органів місцевого самоврядування пропозиції щодо соціальної роботи з дітьми і молоддю, брати участь в їх реалізації; укладати договори з підприємствами, установами та організаціями, у тому числі зарубіжними, на виконання ними робіт, що сприяють підвищенню ефективності соціальної роботи; створювати агентства, спеціалізовані служби, інші установи соціального спрямування, займатися благодійництвом відповідно до законодавства України; одержувати від підприємств, установ та організацій усіх форм власності інформацію з питань соціальної роботи з дітьми та молоддю; проводити на підприємствах, в установах та організаціях соціологічні дослідження з проблем молоді; представляти інтереси окремих молодих людей (молодих сімей) в їх відносинах з підприємствами, установами, організаціями; надавати у встановленому порядку підприємствам, установам та організаціям за договорами платні послуги з інформаційно-методичного забезпечення їх діяльності щодо соціального обслуговування </w:t>
      </w:r>
      <w:r w:rsidRPr="00F32B61">
        <w:rPr>
          <w:rFonts w:ascii="Times New Roman" w:hAnsi="Times New Roman" w:cs="Times New Roman"/>
          <w:sz w:val="28"/>
          <w:szCs w:val="28"/>
        </w:rPr>
        <w:lastRenderedPageBreak/>
        <w:t>дітей та молоді з зарахуванням одержаних коштів на рахунки відповідних центрів соціальних служб для молоді. Перелік платних послуг, порядок їх надання і витрачання одержаних коштів встановлюються спеціально уповноваженим центральним органом виконавчої влади з питань молодіжної політики. Прибутки від надання платних послуг спрямовуються виключно на соціальне обслуговування і допомогу дітям та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Об'єктами соціальної роботи з молоддю є: працююча молодь; безробітна молодь; молодь, яка навчається; молоді сім'ї (у тому числі неблагополучні сім'ї та сім'ї групи ризику); діти і молодь, які мають відхилення в здоров'ї (молоді інваліди, наркозалежна молодь, алкогольнозалежна молодь, хворі на СНІД та ін.); молодь, яка має відхилення у поведінці; молодіжні організації та об'єднання; обдарована і талановита молодь; молодь із числа сиріт; біженці і переселенці та інші категорії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Головною метою соціальної роботи з дітьми та молоддю є створення умов позитивно орієнтованої соціалізації особистості, що сприяє соціальній адаптації та самореалізації молодого покоління в інтересах особистості й суспільства. Соціальна робота передбачає взаємодію двох пріоритетних аспектів діяльності держави: соціальна опіка, надання різних видів допомоги різним категоріям молоді і діяльність соціальних інституцій, спрямована на розкриття творчого потенціалу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Соціальна робота з дітьми та молоддю — діяльність уповноважених органів, підприємств, організацій та установ незалежно від їх підпорядкування і форми власності та окремих громадян, яка спрямована на створення соціальних умов життєдіяльності, гармонійного та різнобічного розвитку дітей та молоді, захист їх конституційних прав, свобод і законних інтересів, задоволення культурних та </w:t>
      </w:r>
      <w:proofErr w:type="gramStart"/>
      <w:r w:rsidRPr="00F32B61">
        <w:rPr>
          <w:rFonts w:ascii="Times New Roman" w:hAnsi="Times New Roman" w:cs="Times New Roman"/>
          <w:sz w:val="28"/>
          <w:szCs w:val="28"/>
        </w:rPr>
        <w:t>духовних,потреб</w:t>
      </w:r>
      <w:proofErr w:type="gramEnd"/>
      <w:r w:rsidRPr="00F32B61">
        <w:rPr>
          <w:rFonts w:ascii="Times New Roman" w:hAnsi="Times New Roman" w:cs="Times New Roman"/>
          <w:sz w:val="28"/>
          <w:szCs w:val="28"/>
        </w:rPr>
        <w:t>.</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Соціальна робота з молоддю підпорядкована основним теоретичним і практичним підходам, які викладені у попередніх параграфах. Однак своєрідність молоді як особливої демографічної групи населення зумовлює специфічні підходи соціальної роботи, які базуються на таких напрямках і технологіях, як соціальна профілактика, соціальне обслуговування, соціальна реабілітація і соціальна допомога.</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i/>
          <w:iCs/>
          <w:sz w:val="28"/>
          <w:szCs w:val="28"/>
          <w:u w:val="single"/>
        </w:rPr>
        <w:t>Соціальна профілактика</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sz w:val="28"/>
          <w:szCs w:val="28"/>
        </w:rPr>
        <w:t>Соціальна профілактика</w:t>
      </w:r>
      <w:r w:rsidRPr="00F32B61">
        <w:rPr>
          <w:rFonts w:ascii="Times New Roman" w:hAnsi="Times New Roman" w:cs="Times New Roman"/>
          <w:sz w:val="28"/>
          <w:szCs w:val="28"/>
        </w:rPr>
        <w:t xml:space="preserve"> — робота, спрямована на попередження аморальної, протиправної, іншої асоціальної поведінки дітей та молоді, виявлення будь-якого негативного впливу на життя і здоров'я дітей та молоді й запобігання такому впливу. Соціальна профілактика ґрунтується на виявленні несприятливих психобіологічних, психолого-педагогічних, </w:t>
      </w:r>
      <w:r w:rsidRPr="00F32B61">
        <w:rPr>
          <w:rFonts w:ascii="Times New Roman" w:hAnsi="Times New Roman" w:cs="Times New Roman"/>
          <w:sz w:val="28"/>
          <w:szCs w:val="28"/>
        </w:rPr>
        <w:lastRenderedPageBreak/>
        <w:t>соціальних умов, що зумовлюють відхилення в психічному та соціальному розвитку молоді, в її поведінці, стані здоров'я, а також в організації життєдіяльності й дозвілля.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Зміст соціальної профілактики полягає:</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у роз'ясненні правових норм соціально значущої діяльності та поведінки;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ознайомленні з нормативними міжнародними і державними документами, які забезпечують розвиток особистості, рівень освіти, вибір професії;</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наданні різним категоріям молоді інформації про можливі наслідки асоціальних дій, нехтування здоровим способом життя, відмови від культурного проведення дозвілля;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організації заходів щодо забезпечення програми позитивної життєдіяльності особистості;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здійсненні системи соціального захисту різних категорій молоді (забезпечення роботою, навчанням);</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формуванні відповідальності за можливі наслідки анти-правних дій.</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Види та форми соціальної профілактики: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Організацій но-педагогічні заходи зі створення виховного середовища за місцем проживання (на місцевому рівні) молоді (робота консультаційних пунктів з проблем освіти, виховання, організації дозвілля, працевлаштування, вибору професії, правових питань; реалізація державних, галузевих програм з профілактики негативних явищ у молодіжному середовищі — алкоголізму, наркоманії, проституції, правопорушень).</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Залучення різних соціальних інститутів у процес соціалізації дітей і молоді, що передбачає подолання міжвідомчих бар'єрів в організації профілактичної роботи, створення в мережі соціальних служб умов для виявлення соціальних ініціатив, розвитку молодіжного руху та відродження традицій національного виховання (проведення масових свят, конкурсів, спортивних змагань, театралізованих дійств тощо).</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Організація соціально-педагогічної і психологічної роботи з молоддю групи ризику (індивідуальна і групова робота з батьками та дітьми, ознайомлення різних категорій молоді з інформацією про можливі наслідки асоціальних дій).</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Розв'язання проблем зайнятості та працевлаштування неповнолітніх і молоді завдяки створенню робочих місць для цих категорій.</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 Сприяння різного роду установам освіти, спорту, культури щодо розгортання форм організації дозвілля молоді, спрямованих на відродження української </w:t>
      </w:r>
      <w:r w:rsidRPr="00F32B61">
        <w:rPr>
          <w:rFonts w:ascii="Times New Roman" w:hAnsi="Times New Roman" w:cs="Times New Roman"/>
          <w:sz w:val="28"/>
          <w:szCs w:val="28"/>
        </w:rPr>
        <w:lastRenderedPageBreak/>
        <w:t>національної культури (Будинки художньої творчості, Центри художнього виховання, об'єднання за інтересами, фольклорні свята, конкурси обдарованої молоді, художні виставки, творчі об'єднання і майстерні з декоративно-прикладного мистецтва).</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i/>
          <w:iCs/>
          <w:sz w:val="28"/>
          <w:szCs w:val="28"/>
          <w:u w:val="single"/>
        </w:rPr>
        <w:t>Соціальне обслуговування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sz w:val="28"/>
          <w:szCs w:val="28"/>
        </w:rPr>
        <w:t>Соціальне обслуговування</w:t>
      </w:r>
      <w:r w:rsidRPr="00F32B61">
        <w:rPr>
          <w:rFonts w:ascii="Times New Roman" w:hAnsi="Times New Roman" w:cs="Times New Roman"/>
          <w:sz w:val="28"/>
          <w:szCs w:val="28"/>
        </w:rPr>
        <w:t> — робота, спрямована на задоволення потреб, які виникають у процесі життєдіяльності, що забезпечує гармонійний та різнобічний розвиток дітей та молоді шляхом надання соціальної допомоги і різноманітних соціальних послуг.</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Основними засадами соціального обслуговування є цілісність і збалансованість державних, громадських і приватних програм, серед яких найважливіше місце посідають служба планування сім'ї, працевлаштування молоді, пенсійного забезпечення, соціального страхування на випадок втрати роботи; організація життєдіяльності інвалідів, а також соціально-побутова та гуманітарна допомога інвалідам з дитинства, праці, війни, малозабезпеченим, багатодітним сім'ям, неповнолітнім матерям, одиноким матерям та сім'ям, які виховують дітей-інвалідів, іншим категоріям молоді (купівля продуктів, прибирання квартири, приготування та доставка їжі, супроводження до медичного закладу); надання гуманітарної допомоги (їжі, одягу, взуття, медикаментів) молоді з числа інвалідів, жертвам жорстокого поводження; організація роботи благодійних закладів, їдалень, соціальних притулків для тимчасового мешкання жінок, які зазнали насильства, та осіб без постійного місця проживання.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Види та форми соціального обслуговування: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1. Соціально-психологічна експертиза для визначення проблем і кризових станів різних категорій молоді, оцінювання психолого-педагогічних технологій корекції розвитку особистості.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2. Консультативно-медична робота, що передбачає комплекс заходів з інформаційного та медичного обслуговування, створення позитивно спрямованої програми життєдіяльності особистості.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3. Соціальна освіта, яка має на меті підвищення загальнокультурного рівня різних категорій молоді, умов залучення її до соціального життя, засвоєння та оволодіння його цінностями.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4. Психолого-педагогічна корекція, основне завдання якої — здійснювати заходи попередження та подолання негативних явищ у молодіжному середовищі.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lastRenderedPageBreak/>
        <w:t>5. Соціальне обслуговування молоді здійснюється у порядку, визначеному законодавством, шляхом надання соціальних послуг: гарантованих державою безкоштовних фізкультурно-оздоровчих послуг; добору роботи і працевлаштування відповідно до покликання, здібностей, професійної підготовки, освіти, професійної орієнтації та перепідготовки; забезпечення освіти, культури, охорони здоров'я, фізичної культури і спорту, спеціального медичного обслуговування, оздоровлення, відпочинку; добродійних послуг для задоволення духовних, культурних, естетичних, виховних, освітніх, оздоровчо-лікувальних, рекреаційних та інших потреб.</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i/>
          <w:iCs/>
          <w:sz w:val="28"/>
          <w:szCs w:val="28"/>
          <w:u w:val="single"/>
        </w:rPr>
        <w:t>Соціальна реабілітація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sz w:val="28"/>
          <w:szCs w:val="28"/>
        </w:rPr>
        <w:t>Соціальна реабілітація</w:t>
      </w:r>
      <w:r w:rsidRPr="00F32B61">
        <w:rPr>
          <w:rFonts w:ascii="Times New Roman" w:hAnsi="Times New Roman" w:cs="Times New Roman"/>
          <w:sz w:val="28"/>
          <w:szCs w:val="28"/>
        </w:rPr>
        <w:t> — робота, спрямована на відновлення морального, психічного та фізичного стану дітей і молоді, їх соціальних функцій, приведення індивідуальної чи колективної поведінки у відповідність до загальновизнаних суспільних правил і норм.</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Зміст соціальної реабілітації полягає в реконструкції соціокультурного оточення з різними категоріями молоді, допомозі у комунікації та навчанні, цілеспрямованій соціально-психологічній роботі з близькими та родичами; допомозі у професійному самовизначенні, сприянні працевлаштуванню; організації дозвілля та спілкування; виявленні творчих здібностей; охороні прав молоді; медичному, педагогічному, психологічному патронажі; створенні позитивної громадської думки щодо багатоаспектності проблем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Види та форми соціальної реабілітації:</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1. Розробка правових та організаційних основ системи обстеження і лікування.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2. Превентивна робота з проблем пияцтва, алкоголізму, вживання тютюну серед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3. Пропагандистські заходи до міжнародних свят, Всесвітніх днів </w:t>
      </w:r>
      <w:proofErr w:type="gramStart"/>
      <w:r w:rsidRPr="00F32B61">
        <w:rPr>
          <w:rFonts w:ascii="Times New Roman" w:hAnsi="Times New Roman" w:cs="Times New Roman"/>
          <w:sz w:val="28"/>
          <w:szCs w:val="28"/>
        </w:rPr>
        <w:t>без тютюну</w:t>
      </w:r>
      <w:proofErr w:type="gramEnd"/>
      <w:r w:rsidRPr="00F32B61">
        <w:rPr>
          <w:rFonts w:ascii="Times New Roman" w:hAnsi="Times New Roman" w:cs="Times New Roman"/>
          <w:sz w:val="28"/>
          <w:szCs w:val="28"/>
        </w:rPr>
        <w:t xml:space="preserve"> (програма Всесвітньої організації охорони здоров'я).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4. Соціальна реабілітація та адаптація безробітних, біженців, емігрантів, людей, змушених змінити місце проживання (сприяння в одержанні допомоги, постійного житла, у працевлаштуванні, перекваліфікації та влаштуванні на роботу з нової спеціальності тощо), інвалідів, жінок з дітьми, тих, хто бажає займатися комерційною діяльністю (сприяння у створенні малого бізнесу тощо); молодих сімей, які мають несприятливі соціально-правові умови життя; колишніх вихованців дитбудинків та шкіл-інтернатів (сприяння в одержанні матеріальної допомоги, житла, майна, а також у працевлаштуванні або продовженні навчання); організація роботи відділень соціальної реабілітації підлітків з дезадаптивною поведінкою.</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lastRenderedPageBreak/>
        <w:t>5. Соціальна реабілітація дітей та молоді передбачає здійснення: навчально-виховної реабілітації у загальноосвітніх школах-інтернатах для дітей та молоді, які потребують соціальної допомоги; у спеціальних загальноосвітніх школах (школах-інтернатах) для дітей та молоді, які потребують корекції фізичного та розумового розвитку; у загальноосвітніх санаторних школах (школах-інтернатах) для дітей, які потребують тривалого лікування; соціально-лікувальної та психологічної реабілітації у відповідних закладах охорони здоров'я дітей та молоді, які зазнали жорстокості, насильства, а також які постраждали внаслідок аварії на Чорнобильській АЕС; фізичної реабілітації дітей та молоді з фізичними, розумовими вадами у спеціалізованих фізкультурно-оздоровчих закладах (клубах, центрах тощо); медико-соціальної реабілітації неповнолітніх, які зловживають алкоголем, наркотиками і які за станом здоров'я не можуть бути направлені до шкіл соціальної реабілітації та професійних училищ соціальної реабілітації; соціально-освітньої реабілітації в школах соціальної реабілітації та професійних училищах соціальної реабілітації неповнолітніх, які скоїли правопорушення.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i/>
          <w:iCs/>
          <w:sz w:val="28"/>
          <w:szCs w:val="28"/>
          <w:u w:val="single"/>
        </w:rPr>
        <w:t>Соціальна допомога (підтримка)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sz w:val="28"/>
          <w:szCs w:val="28"/>
        </w:rPr>
        <w:t>Соціальна допомога (підтримка) молоді</w:t>
      </w:r>
      <w:r w:rsidRPr="00F32B61">
        <w:rPr>
          <w:rFonts w:ascii="Times New Roman" w:hAnsi="Times New Roman" w:cs="Times New Roman"/>
          <w:sz w:val="28"/>
          <w:szCs w:val="28"/>
        </w:rPr>
        <w:t> — вид соціальної діяльності спеціально уповноважених органів держави та соціальних інституцій щодо забезпечення потрібного особистості рівня освіти, культури, умов організації дозвілля та відпочинку, забезпечення працевлаштування, а також надання системи гарантованого державою рівня матеріальної підтримки молоді та сімей з дітьми з урахуванням їх матеріального та фізичного стану, складу сім'ї, віку, здоров'я, участі в суспільному та іншому виробництві. Це допомога окремим людям, соціальним групам з метою задоволення потреб, необхідних для нормальної життєдіяльності в умовах конкретного суспільства, конкретної ситуації, а також створення умов для са</w:t>
      </w:r>
      <w:bookmarkStart w:id="0" w:name="_GoBack"/>
      <w:bookmarkEnd w:id="0"/>
      <w:r w:rsidRPr="00F32B61">
        <w:rPr>
          <w:rFonts w:ascii="Times New Roman" w:hAnsi="Times New Roman" w:cs="Times New Roman"/>
          <w:sz w:val="28"/>
          <w:szCs w:val="28"/>
        </w:rPr>
        <w:t>мореалізації.</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Сучасні вимоги до соціальної роботи з молоддю спрямовані на активізацію життєвих зусиль і можливостей у подоланні життєвих криз, створення необхідних соціальних умов (фінансових, матеріальних, професійних, побутових) для нормальної життєдіяльності особистості.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У використанні соціальної допомоги молоді також використовують такі підходи, як: коригування відхилень у поведінці на основі індивідуально-диференційованого підходу; введення у практику роботи психолого-педагогічного інструментарію з метою вивчення особливостей поведінки особистості, її близького оточення, у тому числі емпіричних даних, що характеризують ступінь соціальної дезадаптації; надання кваліфікованої допомоги у формуванні системи взаємин, моральних цінностей, що сприяють </w:t>
      </w:r>
      <w:r w:rsidRPr="00F32B61">
        <w:rPr>
          <w:rFonts w:ascii="Times New Roman" w:hAnsi="Times New Roman" w:cs="Times New Roman"/>
          <w:sz w:val="28"/>
          <w:szCs w:val="28"/>
        </w:rPr>
        <w:lastRenderedPageBreak/>
        <w:t>природній соціалізації; використання методів психоконсультативної та психотерапевтичної роботи з підлітками, сім'єю, подружжям з метою полегшення соціальної ситуації, розв'язання побутових і шкільних конфліктів, корекції педагогічної позиції батьків.</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Зміст соціальної допомоги полягає у цільовій реалізації програм діяльності служб у системі соціальної роботи з молоддю: робота з сім'єю, розв'язання конфліктів між подружжям чи у стосунках із дітьми, а також проблем освіти, працевлаштування, організації культурно-дозвільневої діяльності, охорони здоров'я.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Напрямками соціальної допомоги молоді є: підтримка життєвого рівня дітей і молоді; надання державної допомоги, пільг, інших видів соціальної підтримки малозабезпеченій молоді, молодій сім'ї, сім'ї, яка виховує дитину-інваліда, у тому числі тим, хто опікує сироту; матеріальне забезпечення у разі тимчасової або постійної втрати працездатності; реалізація заходів діючої системи соціального забезпечення; створення умов для розвитку творчого потенціалу особистості, державної підтримки інтелектуальної еліти та обдарованих дітей і молоді; захист прав працездатної молоді щодо роботи в умовах різних форм власності.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i/>
          <w:iCs/>
          <w:sz w:val="28"/>
          <w:szCs w:val="28"/>
          <w:u w:val="single"/>
        </w:rPr>
        <w:t>Соціальний супровід</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Одним із сучасних напрямків соціальної роботи з молоддю є соціальний супровід, який передбачає здійснення: службами у справах неповнолітніх, центрами соціальних служб для молоді системного обліку та догляду дітей і молоді, які опинилися в складних життєвих ситуаціях; систематичних і комплексних заходів, спрямованих на подолання життєвих труднощів, збереження та підвищення соціального статусу дітей та молоді; низки заходів, спрямованих на подолання різних видів залежностей, які завдають шкоди психічному й фізичному здоров'ю дітей та молоді; соціальної опіки щодо дітей4 з вадами фізичного та розумового розвитку.</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Соціальна робота з дітьми та молоддю ґрунтується на загальновизнаних гуманістичних, демократичних та правових засадах, базується на таких принципах: законність, додержання і захист прав людини; диференційність, системність, індивідуальний підхід; доступність, конфіденційність у соціальній роботі; відповідальність суб'єктів соціальної роботи за додержання етичних і правових норм, вимог та правил здійснення соціальної роботи; добровільність у прийнятті допомоги.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Соціальна робота з молоддю реалізується у різних сферах життя суспільства: громадській, економічній, освітній, виховній, культурній, оздоровчій.</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b/>
          <w:bCs/>
          <w:i/>
          <w:iCs/>
          <w:sz w:val="28"/>
          <w:szCs w:val="28"/>
          <w:u w:val="single"/>
        </w:rPr>
        <w:t>Соціальне інспектування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lastRenderedPageBreak/>
        <w:t>Держава забезпечує соціальне інспектування, тобто систему заходів, спрямованих на здійснення нагляду, аналізу, експертизи, контролю за здійсненням соціальних програм, проектів, умовами життєдіяльності, моральним, психічним та фізичним станом дітей та молоді, забезпечення захисту їхніх прав, свобод та законних інтересів. Соціальне інспектування у сфері соціальної роботи з дітьми та молоддю здійснюється з метою контролю за додержанням вимог законодавства щодо захисту прав і свобод дітей та молоді у сфері соціальної роботи з ними.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Соціальне інспектування здійснюється центрами соціальних служб для молоді спільно з відповідними органами виконавчої влади, яким законодавством надано право здійснювати інспекторський нагляд. Порядок і умови здійснення соціального інспектування визначаються спеціально уповноваженим центральним органом виконавчої влади з питань молодіжної політики. За результатами соціального інспектування центри соціальних служб для молоді мають право: звертатися до органів виконавчої влади, органів місцевого самоврядування, а також підприємств, установ, організацій всіх форм власності; порушувати перед відповідними органами клопотання про застосування передбачених законодавством санкцій до підприємств, установ та організацій усіх форм власності, громадян, накладання дисциплінарних та адміністративних стягнень на посадових осіб у разі порушення ними законодавства стосовно дітей та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Складне економічне становище країни вимагає нових прогресивних підходів до соціальної роботи з молоддю. Серед них як найважливіші виділяють такі: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вирішення проблем зайнятості молоді, розширення надійних механізмів забезпечення державних гарантій працевлаштування молодих людей (зокрема випускників навчальних закладів, звільнених з армії), створення умов для розвитку їхньої підприємницької ініціативи;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забезпечення молоді рівними (і з кожним роком дедалі ширшими) можливостями щодо здобуття якісної освіти, у т. ч. вищої, незалежно від доходів та матеріального становища, запровадження механізму надання молодим громадянам пільгових довгострокових кредитів на здобуття освіти у вищих навчальних закладах;</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розширення системи соціального захисту і соціальної допомоги з урахуванням потреб різних соціальних, вікових груп молоді, широке залучення до цієї роботи громадських об'єднань, інших недержавних установ;</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активізація пропаганди здорового способу життя, створення умов для належного фізичного і морального виховання молодих людей;</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lastRenderedPageBreak/>
        <w:t>· вжиття заходів щодо забезпечення молоді житлом, надання пільгових довгострокових державних кредитів молодим сім'ям і одиноким молодим громадянам на будівництво (реконструкцію) житла;</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розгалуження інфраструктури реалізації молодіжної політики, збереження і розширення мережі центральних органів влади у роботі з молоддю, зміщення акценту роботи з нею на регіональний рівень, формування дієвих молодіжних структур на місцях до рівня органів місцевого самоврядування;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поглиблення діяльності щодо підготовки і перепідготовки молодіжних працівників, сприяння вихованню та становленню лідерів і активістів громадських молодіжних структур на місцях до рівня органів місцевого самоврядування;</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поглиблення дослідження проблем молоді, доведення їх результатів до органів державної влади, громадських об'єднань, широкої громадськості, вироблення на їх основі пропозицій та рекомендацій щодо посилення роботи з молоддю.</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На думку науковців, актуальним є положення, що соціальна робота з молоддю як важливий елемент державної молодіжної політики має провадитися не лише протягом перехідного періоду, а повсякчасно, з урахуванням можливостей країни, її економічного, соціального, історичного, культурного розвитку і світового досвіду в цьому напрямку. Разом з тим кожний відтинок часу, історичний етап у розвитку країни потребує свого, специфічного підходу до вирішення проблем молоді реалізації державної молодіжної політики.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Основна література</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Зверева </w:t>
      </w:r>
      <w:proofErr w:type="gramStart"/>
      <w:r w:rsidRPr="00F32B61">
        <w:rPr>
          <w:rFonts w:ascii="Times New Roman" w:hAnsi="Times New Roman" w:cs="Times New Roman"/>
          <w:sz w:val="28"/>
          <w:szCs w:val="28"/>
        </w:rPr>
        <w:t>ІД.,</w:t>
      </w:r>
      <w:proofErr w:type="gramEnd"/>
      <w:r w:rsidRPr="00F32B61">
        <w:rPr>
          <w:rFonts w:ascii="Times New Roman" w:hAnsi="Times New Roman" w:cs="Times New Roman"/>
          <w:sz w:val="28"/>
          <w:szCs w:val="28"/>
        </w:rPr>
        <w:t xml:space="preserve"> Козубовська І.В., Керцмвн В.Ю., Пічкар ОЛ. Соціальна робота з дітьми і молоддю (теоретико-мето до логічні аспекти). — Ч. І — Ужгород: УжНУ, 2000. — 192 с.</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Основы социальной работы: Учебник / Отв. ред. П.Д. Павле-нок. — М., 1997. — С. 236—244.</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Соціальна робота: технологічний аспект: Навч. посіб. / За ред. А.Й. Капської. — К.: Центр навч. </w:t>
      </w:r>
      <w:proofErr w:type="gramStart"/>
      <w:r w:rsidRPr="00F32B61">
        <w:rPr>
          <w:rFonts w:ascii="Times New Roman" w:hAnsi="Times New Roman" w:cs="Times New Roman"/>
          <w:sz w:val="28"/>
          <w:szCs w:val="28"/>
        </w:rPr>
        <w:t>літ.,</w:t>
      </w:r>
      <w:proofErr w:type="gramEnd"/>
      <w:r w:rsidRPr="00F32B61">
        <w:rPr>
          <w:rFonts w:ascii="Times New Roman" w:hAnsi="Times New Roman" w:cs="Times New Roman"/>
          <w:sz w:val="28"/>
          <w:szCs w:val="28"/>
        </w:rPr>
        <w:t xml:space="preserve"> 2004. — С. 215—266.</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Тюптя Л.Т., Іванова І.В. Соціальна робота (теорія і практика): Навч. посіб. — К.: ВМУРОЛ "Україна", 2004. — С. 314—326.</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Додаткова література</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Діяльність центрів соціальних служб для молоді України: сучасний стан і перспективи розвитку. — К.: Академпрес, 1999. — С. 44—47, 59—61.</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lastRenderedPageBreak/>
        <w:t>Молодежь в меняющемся обществе. Проект MONEE ЦВЕ/ СНГ/Балтия. — 2000. — 193 с.</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Молодь України у дзеркалі соціології. — К.: УІСД, 2001. — 210 с.</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+Про становище молоді в Україні (за підсумками 1999 року): Щорічна доп. Президентові України, Верховній Раді України, Кабінету Міністрів України. — К., 2000. — 158 с.</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 xml:space="preserve">Соціальна робота в Україні на початку XXI століття: проблеми теорії і практики: Матеріали доп. на Міжнар. </w:t>
      </w:r>
      <w:proofErr w:type="gramStart"/>
      <w:r w:rsidRPr="00F32B61">
        <w:rPr>
          <w:rFonts w:ascii="Times New Roman" w:hAnsi="Times New Roman" w:cs="Times New Roman"/>
          <w:sz w:val="28"/>
          <w:szCs w:val="28"/>
        </w:rPr>
        <w:t>наук.-</w:t>
      </w:r>
      <w:proofErr w:type="gramEnd"/>
      <w:r w:rsidRPr="00F32B61">
        <w:rPr>
          <w:rFonts w:ascii="Times New Roman" w:hAnsi="Times New Roman" w:cs="Times New Roman"/>
          <w:sz w:val="28"/>
          <w:szCs w:val="28"/>
        </w:rPr>
        <w:t>практ. конф. 29—31 жовтня 2002 р. — Ч. II. — К., 2002. — С. 3—122.</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Теми для дискусії</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1. Молодь — продуктивна сила суспільства, покоління "перехідного періоду". Наукові дослідження із соціального становища молоді.</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2. Основні напрямки державної молодіжної політики та їх вплив на зміст соціальної роботи.</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3. Завдання суб'єктів соціальної роботи з дітьми та молоддю.</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4. Головна мета соціальної роботи з дітьми та молоддю.</w:t>
      </w:r>
    </w:p>
    <w:p w:rsidR="00F32B61" w:rsidRPr="00F32B61" w:rsidRDefault="00F32B61" w:rsidP="00F32B61">
      <w:pPr>
        <w:jc w:val="both"/>
        <w:rPr>
          <w:rFonts w:ascii="Times New Roman" w:hAnsi="Times New Roman" w:cs="Times New Roman"/>
          <w:sz w:val="28"/>
          <w:szCs w:val="28"/>
        </w:rPr>
      </w:pPr>
      <w:r w:rsidRPr="00F32B61">
        <w:rPr>
          <w:rFonts w:ascii="Times New Roman" w:hAnsi="Times New Roman" w:cs="Times New Roman"/>
          <w:sz w:val="28"/>
          <w:szCs w:val="28"/>
        </w:rPr>
        <w:t>5. Основні напрямки і технології соціальної роботи з дітьми та молоддю: соціальна профілактика, соціальне обслуговування, соціальна реабілітація, соціальна допомога, соціальне інспектування, соціальний супровід.</w:t>
      </w:r>
    </w:p>
    <w:p w:rsidR="00A86104" w:rsidRPr="00F32B61" w:rsidRDefault="00B37A4F" w:rsidP="00F32B61">
      <w:pPr>
        <w:jc w:val="both"/>
        <w:rPr>
          <w:rFonts w:ascii="Times New Roman" w:hAnsi="Times New Roman" w:cs="Times New Roman"/>
          <w:sz w:val="28"/>
          <w:szCs w:val="28"/>
        </w:rPr>
      </w:pPr>
    </w:p>
    <w:sectPr w:rsidR="00A86104" w:rsidRPr="00F32B6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4F" w:rsidRDefault="00B37A4F" w:rsidP="002F2A09">
      <w:pPr>
        <w:spacing w:after="0" w:line="240" w:lineRule="auto"/>
      </w:pPr>
      <w:r>
        <w:separator/>
      </w:r>
    </w:p>
  </w:endnote>
  <w:endnote w:type="continuationSeparator" w:id="0">
    <w:p w:rsidR="00B37A4F" w:rsidRDefault="00B37A4F" w:rsidP="002F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90189"/>
      <w:docPartObj>
        <w:docPartGallery w:val="Page Numbers (Bottom of Page)"/>
        <w:docPartUnique/>
      </w:docPartObj>
    </w:sdtPr>
    <w:sdtContent>
      <w:p w:rsidR="002F2A09" w:rsidRDefault="002F2A09">
        <w:pPr>
          <w:pStyle w:val="a5"/>
          <w:jc w:val="right"/>
        </w:pPr>
        <w:r>
          <w:fldChar w:fldCharType="begin"/>
        </w:r>
        <w:r>
          <w:instrText>PAGE   \* MERGEFORMAT</w:instrText>
        </w:r>
        <w:r>
          <w:fldChar w:fldCharType="separate"/>
        </w:r>
        <w:r w:rsidRPr="002F2A09">
          <w:rPr>
            <w:noProof/>
            <w:lang w:val="uk-UA"/>
          </w:rPr>
          <w:t>12</w:t>
        </w:r>
        <w:r>
          <w:fldChar w:fldCharType="end"/>
        </w:r>
      </w:p>
    </w:sdtContent>
  </w:sdt>
  <w:p w:rsidR="002F2A09" w:rsidRDefault="002F2A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4F" w:rsidRDefault="00B37A4F" w:rsidP="002F2A09">
      <w:pPr>
        <w:spacing w:after="0" w:line="240" w:lineRule="auto"/>
      </w:pPr>
      <w:r>
        <w:separator/>
      </w:r>
    </w:p>
  </w:footnote>
  <w:footnote w:type="continuationSeparator" w:id="0">
    <w:p w:rsidR="00B37A4F" w:rsidRDefault="00B37A4F" w:rsidP="002F2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DA"/>
    <w:rsid w:val="002D0BAE"/>
    <w:rsid w:val="002F2A09"/>
    <w:rsid w:val="00B37A4F"/>
    <w:rsid w:val="00B951A7"/>
    <w:rsid w:val="00C914DA"/>
    <w:rsid w:val="00F3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70C9-ED96-498E-9E35-D47B461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A0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F2A09"/>
  </w:style>
  <w:style w:type="paragraph" w:styleId="a5">
    <w:name w:val="footer"/>
    <w:basedOn w:val="a"/>
    <w:link w:val="a6"/>
    <w:uiPriority w:val="99"/>
    <w:unhideWhenUsed/>
    <w:rsid w:val="002F2A0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F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4167</Words>
  <Characters>23752</Characters>
  <Application>Microsoft Office Word</Application>
  <DocSecurity>0</DocSecurity>
  <Lines>197</Lines>
  <Paragraphs>55</Paragraphs>
  <ScaleCrop>false</ScaleCrop>
  <Company/>
  <LinksUpToDate>false</LinksUpToDate>
  <CharactersWithSpaces>27864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2021-02-27T14:32:00Z</dcterms:created>
  <dcterms:modified xsi:type="dcterms:W3CDTF">2021-02-27T14:34:00Z</dcterms:modified>
</cp:coreProperties>
</file>