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0D7157" w:rsidP="003D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Грошовий ринок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116942" w:rsidP="00C47C9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ясування ролі та значення грошового ринку як механізму пе</w:t>
      </w:r>
      <w:r w:rsidR="00C47C95">
        <w:rPr>
          <w:rFonts w:ascii="Times New Roman" w:eastAsia="Times New Roman" w:hAnsi="Times New Roman" w:cs="Times New Roman"/>
          <w:lang w:val="uk-UA" w:eastAsia="ru-RU"/>
        </w:rPr>
        <w:t>рерозподілу фінансових ресурсів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економіці.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План:</w:t>
      </w:r>
    </w:p>
    <w:p w:rsidR="00704AE2" w:rsidRPr="00590307" w:rsidRDefault="00704AE2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Поняття грошового ринку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Попит на гроші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Пропозиція грошей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Заощадження та інвестиції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BC6B07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Відсоток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як ціна грошей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0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Вартість грошей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Поняття грошового ринку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116942" w:rsidRPr="00590307" w:rsidRDefault="00704AE2" w:rsidP="001C6B6A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Грошовий ринок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виступає як механізм перерозподілу коштів між секторами і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єктами економіки, збалансування окреми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х грошових потоків та грошового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обороту.</w:t>
      </w:r>
    </w:p>
    <w:p w:rsidR="00704AE2" w:rsidRPr="00590307" w:rsidRDefault="00585011" w:rsidP="001C6B6A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Ознаки грошового ринку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попит на гроші;</w:t>
      </w:r>
    </w:p>
    <w:p w:rsidR="00704AE2" w:rsidRPr="00590307" w:rsidRDefault="00704AE2" w:rsidP="00CA2CF0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пропозиція грошей;</w:t>
      </w:r>
    </w:p>
    <w:p w:rsidR="00704AE2" w:rsidRPr="00590307" w:rsidRDefault="00704AE2" w:rsidP="00CA2CF0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ціна грошей (відсоток);</w:t>
      </w:r>
    </w:p>
    <w:p w:rsidR="00704AE2" w:rsidRPr="00590307" w:rsidRDefault="00704AE2" w:rsidP="00CA2CF0">
      <w:pPr>
        <w:numPr>
          <w:ilvl w:val="0"/>
          <w:numId w:val="15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товар (фінансові ресурси).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Інфраструктура грошового ринку забезпечує спрямування потоків коштів від власників – продавців, до позичальників – покупців. Головними інститутами є банки.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ринок має таку структуру:</w:t>
      </w:r>
    </w:p>
    <w:p w:rsidR="00704AE2" w:rsidRPr="00590307" w:rsidRDefault="00704AE2" w:rsidP="0011694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ринок короткострокових позичок;</w:t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04AE2" w:rsidRPr="00590307" w:rsidRDefault="00704AE2" w:rsidP="0011694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- ринок цінних паперів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строками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обігу до 1 року;</w:t>
      </w:r>
    </w:p>
    <w:p w:rsidR="00704AE2" w:rsidRPr="00590307" w:rsidRDefault="00704AE2" w:rsidP="0011694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ринок короткострокових фінансових активів;</w:t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04AE2" w:rsidRPr="00590307" w:rsidRDefault="00704AE2" w:rsidP="0011694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- валютний ринок.           </w:t>
      </w:r>
    </w:p>
    <w:p w:rsidR="00704AE2" w:rsidRPr="00590307" w:rsidRDefault="00585011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від інструментів, що працюють на грошовому ринку, розрізняють сектор прямого фінансування і сектор опосередкованого фінансування. В І секторі продавці і покупці зустрічаються безпосередн</w:t>
      </w:r>
      <w:r w:rsidR="003E47EF">
        <w:rPr>
          <w:rFonts w:ascii="Times New Roman" w:eastAsia="Times New Roman" w:hAnsi="Times New Roman" w:cs="Times New Roman"/>
          <w:lang w:val="uk-UA" w:eastAsia="ru-RU"/>
        </w:rPr>
        <w:t>ьо. Тут виділяють 2 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канали руху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грошей:</w:t>
      </w:r>
    </w:p>
    <w:p w:rsidR="00704AE2" w:rsidRPr="00590307" w:rsidRDefault="00704AE2" w:rsidP="00CA2CF0">
      <w:pPr>
        <w:numPr>
          <w:ilvl w:val="0"/>
          <w:numId w:val="16"/>
        </w:numPr>
        <w:tabs>
          <w:tab w:val="left" w:pos="-2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канал акціонерного фінансування;</w:t>
      </w: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04AE2" w:rsidRPr="00590307" w:rsidRDefault="00704AE2" w:rsidP="00CA2CF0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запозичення за допомогою облігацій.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ІІ секторі – 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язок між покупцями і продавцями здійснюються через фінансових посередників, які спочатку акумулюють у себе ресурси, що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 xml:space="preserve"> пропонуються на ринку, а потім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продають їх.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єкти грошового ринку – юридичні і фізичні особи, в тому числі сімейні господарства, уряд країни. 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Попит на гроші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Попит на гроші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прагнення економічних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єктів мати у своєму розпорядженні певну заздалегідь визначену суму грошей. Попит на гроші формують:</w:t>
      </w:r>
    </w:p>
    <w:p w:rsidR="00704AE2" w:rsidRPr="00590307" w:rsidRDefault="00704AE2" w:rsidP="00CA2CF0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залишки грошей для зді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йснення поточних платежів (каса 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поточна</w:t>
      </w:r>
      <w:r w:rsidRPr="00590307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704AE2" w:rsidRPr="00590307" w:rsidRDefault="00704AE2" w:rsidP="00CA2CF0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залишок грошей як заощадження.</w:t>
      </w:r>
    </w:p>
    <w:p w:rsidR="00704AE2" w:rsidRPr="00590307" w:rsidRDefault="00704AE2" w:rsidP="003D03B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Залишок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 xml:space="preserve"> каси поточної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змінюється у прямій залежності від номінального обсягу ВВП.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Залишок грошей як заощаджень змінюється під впливом зміни депозитних відсотків та доходності цінних паперів.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Чим вищий рівень депозитного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відсотку, тим нижчою буде оцінка переваг залишків готівкових грошей, які не приносять доходу. Якщо величина заощаджень перевищить величину 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к</w:t>
      </w:r>
      <w:r w:rsidR="003E47EF">
        <w:rPr>
          <w:rFonts w:ascii="Times New Roman" w:eastAsia="Times New Roman" w:hAnsi="Times New Roman" w:cs="Times New Roman"/>
          <w:lang w:val="uk-UA" w:eastAsia="ru-RU"/>
        </w:rPr>
        <w:t>а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си поточної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в економіці виникне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платіжна криза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A7B26" w:rsidRDefault="00704AE2" w:rsidP="006A7B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Якщо ВВП зростає, то грошова маса, що його обслуговує збільшується; якщо ВВП спадає, то г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рошова маса, що його обслуговує, </w:t>
      </w:r>
      <w:r w:rsidR="006A7B26">
        <w:rPr>
          <w:rFonts w:ascii="Times New Roman" w:eastAsia="Times New Roman" w:hAnsi="Times New Roman" w:cs="Times New Roman"/>
          <w:lang w:val="uk-UA" w:eastAsia="ru-RU"/>
        </w:rPr>
        <w:t>також зменшується.</w:t>
      </w:r>
    </w:p>
    <w:p w:rsidR="006A7B26" w:rsidRDefault="00704AE2" w:rsidP="006A7B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Відсоткова ставка може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 xml:space="preserve"> залишатись незмінною при зміні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ВВП.</w:t>
      </w:r>
    </w:p>
    <w:p w:rsidR="0004282A" w:rsidRDefault="0004282A" w:rsidP="006A7B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6A7B26" w:rsidRDefault="00704AE2" w:rsidP="006A7B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3. Пропозиція грошей 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Пропозиція грошей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відповідає базовому визначенню грошей, це сукупність загальноприйнятих засобів платежу, у вузькому розумінні вона співпадає з 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(грошова база).</w:t>
      </w:r>
    </w:p>
    <w:p w:rsidR="00704AE2" w:rsidRPr="00590307" w:rsidRDefault="00CB3E2D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ропозиція грошей має бути такою, щоб забезпечити всі витрати для перерозподілу та розподілу ВВП. Грошей повинно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бути достатньо, щоб забезпечити витрати на придбання товарів та послуг в розмірі встановленого ВВП.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Надлишок грошей призводить до зростання витрат, ці витрати – до з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ростання цін, а  звідси випливає інфляція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ф</w:t>
      </w:r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акт</w:t>
      </w:r>
      <w:proofErr w:type="spellEnd"/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.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 &gt;</w:t>
      </w:r>
      <w:proofErr w:type="spellStart"/>
      <w:r w:rsidR="00CB3E2D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н</w:t>
      </w:r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еоб</w:t>
      </w:r>
      <w:proofErr w:type="spellEnd"/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х.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Нестача грошей призводить до зменшення витрат, це призводить до спаду виробництва, звідси випливає економічна депресія (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ф</w:t>
      </w:r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акт</w:t>
      </w:r>
      <w:proofErr w:type="spellEnd"/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&lt;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н</w:t>
      </w:r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еобх</w:t>
      </w:r>
      <w:proofErr w:type="spellEnd"/>
      <w:r w:rsidR="00CB3E2D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.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 Це криза перевиробництва.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Пропозицію грошей визначає уряд країни і фактичним провідником грошово-кредитної політики є 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центральний банк</w:t>
      </w:r>
      <w:r w:rsidRPr="00590307">
        <w:rPr>
          <w:rFonts w:ascii="Times New Roman" w:eastAsia="Times New Roman" w:hAnsi="Times New Roman" w:cs="Times New Roman"/>
          <w:lang w:val="uk-UA" w:eastAsia="ru-RU"/>
        </w:rPr>
        <w:t>. Крім центрального ба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нку, до процесу створення грошей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причетні:</w:t>
      </w:r>
    </w:p>
    <w:p w:rsidR="00704AE2" w:rsidRPr="00590307" w:rsidRDefault="00704AE2" w:rsidP="00CA2CF0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фінансові посередники (пенсійні фонди, фінансові компанії, банки, трасти, лізингові компанії, інвестиційні, інноваційні, страхові компанії);</w:t>
      </w:r>
    </w:p>
    <w:p w:rsidR="00704AE2" w:rsidRPr="00590307" w:rsidRDefault="00704AE2" w:rsidP="00CA2CF0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вкладники;</w:t>
      </w:r>
    </w:p>
    <w:p w:rsidR="00704AE2" w:rsidRPr="00590307" w:rsidRDefault="00704AE2" w:rsidP="00CA2CF0">
      <w:pPr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позичальники.</w:t>
      </w:r>
    </w:p>
    <w:p w:rsidR="00704AE2" w:rsidRPr="00590307" w:rsidRDefault="00704AE2" w:rsidP="001C6B6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4AE2" w:rsidRPr="00590307" w:rsidRDefault="00704AE2" w:rsidP="001C6B6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4. Заощадження та інвестиції</w:t>
      </w:r>
    </w:p>
    <w:p w:rsidR="00DE3D95" w:rsidRPr="00590307" w:rsidRDefault="00DE3D95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6CF4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Важливу роль в збалансуванні грошового обігу і грошового ринку відіграють заощадження та інвестиції. 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Дотримання цієї рівноваги є необхідною передумовою збереження рівноваги на грошовому ринку. </w:t>
      </w:r>
    </w:p>
    <w:p w:rsidR="00ED6CF4" w:rsidRPr="00ED6CF4" w:rsidRDefault="00ED6CF4" w:rsidP="00ED6CF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D6CF4">
        <w:rPr>
          <w:rFonts w:ascii="Times New Roman" w:eastAsia="Times New Roman" w:hAnsi="Times New Roman" w:cs="Times New Roman"/>
          <w:b/>
          <w:lang w:val="uk-UA" w:eastAsia="ru-RU"/>
        </w:rPr>
        <w:t>Види заощаджень:</w:t>
      </w:r>
    </w:p>
    <w:p w:rsidR="00ED6CF4" w:rsidRPr="00590307" w:rsidRDefault="00ED6CF4" w:rsidP="00ED6CF4">
      <w:pPr>
        <w:numPr>
          <w:ilvl w:val="0"/>
          <w:numId w:val="18"/>
        </w:numPr>
        <w:tabs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бюджетні – перевищення надходжень за витратами за певний період;</w:t>
      </w:r>
    </w:p>
    <w:p w:rsidR="00ED6CF4" w:rsidRPr="00590307" w:rsidRDefault="00ED6CF4" w:rsidP="00ED6CF4">
      <w:pPr>
        <w:numPr>
          <w:ilvl w:val="0"/>
          <w:numId w:val="18"/>
        </w:numPr>
        <w:tabs>
          <w:tab w:val="left" w:pos="-567"/>
          <w:tab w:val="num" w:pos="-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національні – це сукупність заощаджень сімейних господарств, юридичних і фізичних осіб та уряду.</w:t>
      </w:r>
    </w:p>
    <w:p w:rsidR="00ED6CF4" w:rsidRDefault="00ED6CF4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6CF4">
        <w:rPr>
          <w:rFonts w:ascii="Times New Roman" w:eastAsia="Times New Roman" w:hAnsi="Times New Roman" w:cs="Times New Roman"/>
          <w:b/>
          <w:lang w:val="uk-UA" w:eastAsia="ru-RU"/>
        </w:rPr>
        <w:t xml:space="preserve">Інвестиції </w:t>
      </w:r>
      <w:r>
        <w:rPr>
          <w:rFonts w:ascii="Times New Roman" w:eastAsia="Times New Roman" w:hAnsi="Times New Roman" w:cs="Times New Roman"/>
          <w:lang w:val="uk-UA" w:eastAsia="ru-RU"/>
        </w:rPr>
        <w:t xml:space="preserve">– це усі види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грошовх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та матеріальних цінностей, що вкладаються в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>
        <w:rPr>
          <w:rFonts w:ascii="Times New Roman" w:eastAsia="Times New Roman" w:hAnsi="Times New Roman" w:cs="Times New Roman"/>
          <w:lang w:val="uk-UA" w:eastAsia="ru-RU"/>
        </w:rPr>
        <w:t xml:space="preserve">єкти підприємницької діяльності з метою отримання прибутку або соціального ефекту. </w:t>
      </w:r>
    </w:p>
    <w:p w:rsidR="00704AE2" w:rsidRPr="00590307" w:rsidRDefault="00ED6CF4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Взаємозв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>
        <w:rPr>
          <w:rFonts w:ascii="Times New Roman" w:eastAsia="Times New Roman" w:hAnsi="Times New Roman" w:cs="Times New Roman"/>
          <w:lang w:val="uk-UA" w:eastAsia="ru-RU"/>
        </w:rPr>
        <w:t xml:space="preserve">язок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з</w:t>
      </w:r>
      <w:r>
        <w:rPr>
          <w:rFonts w:ascii="Times New Roman" w:eastAsia="Times New Roman" w:hAnsi="Times New Roman" w:cs="Times New Roman"/>
          <w:lang w:val="uk-UA" w:eastAsia="ru-RU"/>
        </w:rPr>
        <w:t>аощаджень та інвестицій показує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формула</w:t>
      </w:r>
      <w:r>
        <w:rPr>
          <w:rFonts w:ascii="Times New Roman" w:eastAsia="Times New Roman" w:hAnsi="Times New Roman" w:cs="Times New Roman"/>
          <w:lang w:val="uk-UA" w:eastAsia="ru-RU"/>
        </w:rPr>
        <w:t> 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(1)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CB3E2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ІР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З – </w:t>
      </w:r>
      <w:r w:rsidRPr="00590307">
        <w:rPr>
          <w:rFonts w:ascii="Times New Roman" w:eastAsia="Times New Roman" w:hAnsi="Times New Roman" w:cs="Times New Roman"/>
          <w:lang w:val="uk-UA" w:eastAsia="ru-RU"/>
        </w:rPr>
        <w:t>∆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Д,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(1)</w:t>
      </w:r>
    </w:p>
    <w:p w:rsidR="00704AE2" w:rsidRPr="00590307" w:rsidRDefault="00704AE2" w:rsidP="004847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B3E2D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де 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ІР – інвестиційні ресурси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CB3E2D" w:rsidRPr="00590307" w:rsidRDefault="00CB3E2D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∆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Д – сума приросту депозитів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ED6CF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 – сума заощаджень ринку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A7B26" w:rsidRDefault="006A7B26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Взаємозв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язок потоків інвестицій та заощаджень повинен враховуватись в політиці держави, оскільки:</w:t>
      </w:r>
    </w:p>
    <w:p w:rsidR="00704AE2" w:rsidRPr="00590307" w:rsidRDefault="00704AE2" w:rsidP="00CA2CF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економічні межі кредитно-інвестиційної діяльності банківської системи визначаються національними заощадженнями, при порушенні рівноваги виникає інфляція;</w:t>
      </w:r>
    </w:p>
    <w:p w:rsidR="00704AE2" w:rsidRPr="00590307" w:rsidRDefault="00704AE2" w:rsidP="00CA2CF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нарощування інвестицій має відбуватись у нерозривній єдності з нарощуванням заощаджень; </w:t>
      </w:r>
    </w:p>
    <w:p w:rsidR="00704AE2" w:rsidRPr="00590307" w:rsidRDefault="00704AE2" w:rsidP="00CA2CF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політика сприяння заощаджень повинна бути пріоритетним напрямком економічної та соціальної політики;</w:t>
      </w:r>
    </w:p>
    <w:p w:rsidR="00704AE2" w:rsidRPr="00590307" w:rsidRDefault="00704AE2" w:rsidP="00CA2CF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бюджетно-фіскальна політика зміни в оподаткуванні виключає зрушення в заощадженнях, оскільки вони впливають на розвиток інвестицій.</w:t>
      </w:r>
    </w:p>
    <w:p w:rsidR="00704AE2" w:rsidRPr="00590307" w:rsidRDefault="00704AE2" w:rsidP="004847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5. </w:t>
      </w:r>
      <w:r w:rsidR="00BC6B07" w:rsidRPr="00590307">
        <w:rPr>
          <w:rFonts w:ascii="Times New Roman" w:eastAsia="Times New Roman" w:hAnsi="Times New Roman" w:cs="Times New Roman"/>
          <w:b/>
          <w:lang w:val="uk-UA" w:eastAsia="ru-RU"/>
        </w:rPr>
        <w:t>Відсоток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як ціна грошей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BC6B07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Відсоток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плата за використання позичених коштів. відрізняють від ціни. Його розмір визначається не величиною вартості, а оподатковуваною вартістю позичених грошей, їх здатністю доставляти позичальнику блага.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Розрізняють такі відсотки:</w:t>
      </w:r>
    </w:p>
    <w:p w:rsidR="00704AE2" w:rsidRPr="00590307" w:rsidRDefault="00704AE2" w:rsidP="00CA2CF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облігаційний – це норма доходу по цінним паперам. Цей відсоток повинен мати вищу ставку ніж відсоток по депозиту, оскільки цінні папери менш ліквідні, ніж депозити;</w:t>
      </w:r>
    </w:p>
    <w:p w:rsidR="00704AE2" w:rsidRPr="00590307" w:rsidRDefault="00704AE2" w:rsidP="00CA2CF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депозитний – це норма доходу, яку сплачують банки своїм клієнтам по їх вкла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дам. Він повинен бути нижчий за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позичковий;</w:t>
      </w:r>
    </w:p>
    <w:p w:rsidR="00704AE2" w:rsidRPr="00590307" w:rsidRDefault="00704AE2" w:rsidP="00CA2CF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позичковий – це норма доходу, яку бере банк за користування позичковими коштами;</w:t>
      </w:r>
    </w:p>
    <w:p w:rsidR="00704AE2" w:rsidRPr="00590307" w:rsidRDefault="00704AE2" w:rsidP="00CA2CF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обліковий – це норма доходу, яку встановлює центральний банк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 xml:space="preserve">іншим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банкам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за позички, видані під заставу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комерційних векселів;</w:t>
      </w:r>
    </w:p>
    <w:p w:rsidR="00704AE2" w:rsidRPr="00590307" w:rsidRDefault="00704AE2" w:rsidP="00CA2CF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міжбанківський – норма доходу, яку бере банк за п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озичками, наданими іншим банкам.</w:t>
      </w:r>
    </w:p>
    <w:p w:rsidR="00704AE2" w:rsidRPr="00590307" w:rsidRDefault="0076226F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впливу інфляції р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>озрізняють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номінальну відсоткову ставку – рівень відсоткової ставки, що фактично склався на ринку;</w:t>
      </w:r>
    </w:p>
    <w:p w:rsidR="00704AE2" w:rsidRPr="00590307" w:rsidRDefault="00704AE2" w:rsidP="00CA2CF0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реальну відсоткову ставку – це номінальна ставка, скоригована на рівень інфляції.</w:t>
      </w:r>
    </w:p>
    <w:p w:rsidR="00704AE2" w:rsidRPr="00590307" w:rsidRDefault="00704AE2" w:rsidP="007622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Рівень відсоткової ставки залежить від попиту і пропозиції.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Межі змін відсоткової ставки визначаються нормою прибутку, яка передбачається проектом. При наближенні відсоткової ставки до верхньої межі попит знижується до нижньої межі (0%) і паралельно стає невигідною пропозиція.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6. Вартість грошей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ab/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 економіці існує 2 способи вимірювання величин: на певну дату (запас); за певний період (потік).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сьогодні варт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більше, ніж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сплачен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наступного року. Цінність грошей в майбутньому можна визначити за допомогою відсотка. Якщо відсоток позначити через С, а ми даємо в позику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сьогодні, то через рік отримаємо (1 + С)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. Позика 1 / 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Pr="00590307">
        <w:rPr>
          <w:rFonts w:ascii="Times New Roman" w:eastAsia="Times New Roman" w:hAnsi="Times New Roman" w:cs="Times New Roman"/>
          <w:lang w:val="uk-UA" w:eastAsia="ru-RU"/>
        </w:rPr>
        <w:t>1+ С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сьогодні принесе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 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через рік.</w:t>
      </w:r>
    </w:p>
    <w:p w:rsidR="00484788" w:rsidRPr="00590307" w:rsidRDefault="00484788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Щоб порівняти вартість запасу з цінністю майбутніх отриманих потоків необхідно визначити сьогоднішню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дисконтовану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цінність (СДЦ) за формулою (2).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484788" w:rsidP="001C6B6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СДЦ = 1/ ( 1+ С),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(2)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484788" w:rsidRPr="00590307" w:rsidRDefault="00484788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де 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Pr="00590307">
        <w:rPr>
          <w:rFonts w:ascii="Times New Roman" w:eastAsia="Times New Roman" w:hAnsi="Times New Roman" w:cs="Times New Roman"/>
          <w:lang w:val="uk-UA" w:eastAsia="ru-RU"/>
        </w:rPr>
        <w:t>1 + С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майбутня цінність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сьогодні.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484788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Дамо відповідь на запитання, якою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буде сьогоднішня цінність 1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од., одержаної через рік.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(1 + С)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через рік сьогодні коштує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отже 1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 гр. 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 доставкою через рік сьогодні коштує 1/ (1 + С)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гр.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. У довгостроковому періоді процес іде аналогі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чно. Якщо сьогодні продається 1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за відсотковою ставкою С, то через 2 роки 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вона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коштуватиме (1 + С)</w:t>
      </w:r>
      <w:r w:rsidRPr="00590307">
        <w:rPr>
          <w:rFonts w:ascii="Times New Roman" w:eastAsia="Times New Roman" w:hAnsi="Times New Roman" w:cs="Times New Roman"/>
          <w:vertAlign w:val="superscript"/>
          <w:lang w:val="uk-UA" w:eastAsia="ru-RU"/>
        </w:rPr>
        <w:t>2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а через </w:t>
      </w:r>
      <w:r w:rsidRPr="00590307">
        <w:rPr>
          <w:rFonts w:ascii="Times New Roman" w:eastAsia="Times New Roman" w:hAnsi="Times New Roman" w:cs="Times New Roman"/>
          <w:lang w:val="en-US" w:eastAsia="ru-RU"/>
        </w:rPr>
        <w:t>n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 xml:space="preserve"> років 1 / (1 +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С)</w:t>
      </w:r>
      <w:r w:rsidRPr="00590307">
        <w:rPr>
          <w:rFonts w:ascii="Times New Roman" w:eastAsia="Times New Roman" w:hAnsi="Times New Roman" w:cs="Times New Roman"/>
          <w:vertAlign w:val="superscript"/>
          <w:lang w:val="en-US" w:eastAsia="ru-RU"/>
        </w:rPr>
        <w:t>n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84788" w:rsidRPr="00590307">
        <w:rPr>
          <w:rFonts w:ascii="Times New Roman" w:eastAsia="Times New Roman" w:hAnsi="Times New Roman" w:cs="Times New Roman"/>
          <w:lang w:val="uk-UA" w:eastAsia="ru-RU"/>
        </w:rPr>
        <w:t>гр. од.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Згідно з критерієм чистої приведеної вартості (ЧПВ) вкладення капіталу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в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 xml:space="preserve">інвестиційний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проект можна здійснювати,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якщо СДЦ майбутніх пото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 xml:space="preserve">ків платежів переважає </w:t>
      </w:r>
      <w:r w:rsidR="009946AA" w:rsidRPr="00590307">
        <w:rPr>
          <w:rFonts w:ascii="Times New Roman" w:eastAsia="Times New Roman" w:hAnsi="Times New Roman" w:cs="Times New Roman"/>
          <w:lang w:val="uk-UA" w:eastAsia="ru-RU"/>
        </w:rPr>
        <w:t>вартість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інвестування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 (формула (3)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9946AA" w:rsidRPr="00590307" w:rsidRDefault="009946AA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946AA" w:rsidRPr="00590307" w:rsidRDefault="00D71F7A" w:rsidP="00F31F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ЧПВ = -</w:t>
      </w:r>
      <w:r w:rsidR="009946AA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В + Р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/(1+С) + Р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/(1+С)</w:t>
      </w:r>
      <w:r w:rsidR="00704AE2" w:rsidRPr="00590307">
        <w:rPr>
          <w:rFonts w:ascii="Times New Roman" w:eastAsia="Times New Roman" w:hAnsi="Times New Roman" w:cs="Times New Roman"/>
          <w:vertAlign w:val="superscript"/>
          <w:lang w:val="uk-UA" w:eastAsia="ru-RU"/>
        </w:rPr>
        <w:t>2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+…+ Р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/(1 +С)</w:t>
      </w:r>
      <w:r w:rsidR="00704AE2" w:rsidRPr="00590307">
        <w:rPr>
          <w:rFonts w:ascii="Times New Roman" w:eastAsia="Times New Roman" w:hAnsi="Times New Roman" w:cs="Times New Roman"/>
          <w:vertAlign w:val="superscript"/>
          <w:lang w:val="en-US" w:eastAsia="ru-RU"/>
        </w:rPr>
        <w:t>n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(3)</w:t>
      </w:r>
    </w:p>
    <w:p w:rsidR="009946AA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-В – капітальні вкладення в проект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946AA" w:rsidRPr="00590307" w:rsidRDefault="009946AA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 – відсоткова ставка</w:t>
      </w:r>
      <w:r w:rsidR="00AD7BC6">
        <w:rPr>
          <w:rFonts w:ascii="Times New Roman" w:eastAsia="Times New Roman" w:hAnsi="Times New Roman" w:cs="Times New Roman"/>
          <w:lang w:val="uk-UA" w:eastAsia="ru-RU"/>
        </w:rPr>
        <w:t>, переведена в число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946AA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Р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Р</w:t>
      </w:r>
      <w:r w:rsidRPr="00590307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потоки платежів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 по роках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en-US" w:eastAsia="ru-RU"/>
        </w:rPr>
        <w:t>n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кількість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років.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76226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Якщо ЧПВ = 0, то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 xml:space="preserve">інвестиційний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проект вважають беззбитковим (немає ні прибутку, ні збитку);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кщо ЧПВ &gt; 0 –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 xml:space="preserve">інвестиційний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проект вигідний;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кщо ЧПВ &lt; 0 – </w:t>
      </w:r>
      <w:r w:rsidR="00D71F7A" w:rsidRPr="00590307">
        <w:rPr>
          <w:rFonts w:ascii="Times New Roman" w:eastAsia="Times New Roman" w:hAnsi="Times New Roman" w:cs="Times New Roman"/>
          <w:lang w:val="uk-UA" w:eastAsia="ru-RU"/>
        </w:rPr>
        <w:t>інвестиційний проект доцільно відхилити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E47E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ринок? Якою є його структура?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потік?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Назвіть ознаки грошового ринку.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канали руху грошей і сектори фінансування виділяють на грошовому ринку?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попит на гроші? З чого він складається?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Коли виникає платіжна криза?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пропозиція грошей? Хто її регулює в державі?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грошова база?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чому суть заощаджень? Види заощаджень?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інвестиції?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Який 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язок прослі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дковується між заощадженнями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та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інвестиціями?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відсоток як ціна на грошовому ринку?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Назвіть види відсотків.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Від чого залежить реальна відсоткова ставка? Що таке номінальна ставка відсотка? 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СДЦ? Як обрахувати цей показник?</w:t>
      </w:r>
    </w:p>
    <w:p w:rsidR="00704AE2" w:rsidRPr="00590307" w:rsidRDefault="00704AE2" w:rsidP="00CA2CF0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виглядає рівняння І. Фішера?</w:t>
      </w:r>
    </w:p>
    <w:p w:rsidR="00C47C95" w:rsidRPr="0004282A" w:rsidRDefault="00704AE2" w:rsidP="0004282A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визначити ЧПВ? В чому суть цього показника?</w:t>
      </w:r>
    </w:p>
    <w:sectPr w:rsidR="00C47C95" w:rsidRPr="0004282A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6E" w:rsidRDefault="00EB0E6E" w:rsidP="009D0CB7">
      <w:pPr>
        <w:spacing w:after="0" w:line="240" w:lineRule="auto"/>
      </w:pPr>
      <w:r>
        <w:separator/>
      </w:r>
    </w:p>
  </w:endnote>
  <w:endnote w:type="continuationSeparator" w:id="0">
    <w:p w:rsidR="00EB0E6E" w:rsidRDefault="00EB0E6E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0C33A7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0D7157">
          <w:rPr>
            <w:noProof/>
            <w:sz w:val="22"/>
            <w:szCs w:val="22"/>
          </w:rPr>
          <w:t>6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6E" w:rsidRDefault="00EB0E6E" w:rsidP="009D0CB7">
      <w:pPr>
        <w:spacing w:after="0" w:line="240" w:lineRule="auto"/>
      </w:pPr>
      <w:r>
        <w:separator/>
      </w:r>
    </w:p>
  </w:footnote>
  <w:footnote w:type="continuationSeparator" w:id="0">
    <w:p w:rsidR="00EB0E6E" w:rsidRDefault="00EB0E6E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282A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33A7"/>
    <w:rsid w:val="000C48F8"/>
    <w:rsid w:val="000C4CAF"/>
    <w:rsid w:val="000C4FFE"/>
    <w:rsid w:val="000C740A"/>
    <w:rsid w:val="000D2714"/>
    <w:rsid w:val="000D6D7F"/>
    <w:rsid w:val="000D7157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290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0E6E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C2E3-A5A7-4CA5-9775-C812288A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137</cp:revision>
  <cp:lastPrinted>2017-01-08T20:01:00Z</cp:lastPrinted>
  <dcterms:created xsi:type="dcterms:W3CDTF">2012-02-10T16:20:00Z</dcterms:created>
  <dcterms:modified xsi:type="dcterms:W3CDTF">2023-11-02T14:21:00Z</dcterms:modified>
</cp:coreProperties>
</file>