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4.4. ЛАЗЕРОТЕРАПІЯ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Лазеротерапія–  лікувальне  застосування  монохроматичного(різних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діапазонів), когерентного, поляризованого світла.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ФІЗИЧНА  ХАРАКТЕРИСТИКА.  Лазерне  випромінювання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характеризується  монохроматичністю(однобарвністю),  когерентністю(збігом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усіх  фаз  світлових  хвиль  у  просторі  й  часі), поляризованістю(поперечністю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світлових хвиль відносно до напряму променя) і потужністю випромінювання. Ці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властивості лазера дозволяють за необхідності отримати випромінювання високої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інтенсивності  й  потужності  енергії,  виняткової  спрямованості– практично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паралельний пучок світла.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  перерахованих  характеристик  лікувального  ефекту  вирішальними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вважаються час експозиції опромінювання і густина потоку потужності. Якщо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густина  потоку  потужності  та  енергії  характеризується  оптичним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випромінювачем і, як правило, є величинами постійними, то тимчасова експозиція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варіює від декількох секунд до десятків хвилин.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Принцип отримання лазерного випромінювання базується на властивості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атомів(молекул) через вплив індукуючих електромагнітних хвиль переходити 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збуджений стан. Збуджений стан атомів нестійкий і короткочасний. Під впливом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зовнішнього електромагнітного випромінювання може статися лавиноподібний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перехід атомів із збудженого в незбуджений стан, що спричиняє виникненню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лазерного випромінювання. Воно має ту ж частоту, фазу, поляризацію і напрям,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що й індукуюче випромінювання.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Сьогодні  в  фізіотерапії  використовують  лазерне  випромінювання  майже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всіх  оптичних  діапазонів:  ультрафіолетовий180-380  нм(частіше  за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довгохвильовий320 нм), видимий380-760 нм(частіше за червоний спектр630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нм), інфрачервоний760 нм– 1000 мкм(частіше за м’який інфрачервоний890 нм),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що  генеруються  в  безперервному  або  імпульсному  режимах.  Частота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проходження імпульсів становить10-5000 Гц з вихідною потужністю до60 мВт.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АПАРАТИ.  Кожний  лазер  складається  з  джерела  індукованого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lastRenderedPageBreak/>
        <w:t>випромінювання– активної(робочої) речовини, яка може перейти в збуджений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стан;  джерела  збудження(імпульсні  лампи,  лампи  накачки,  підкачки),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резонансного  пристрою,  що  дозволяє  концентрувати  і  посилювати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випромінювання,  блоку  живлення.  Залежно  від  робочої  речовини– джерела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лазерного випромінювання– виділяють твердотільні, газові, напівпровідникові 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рідинні лазери.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Спочатку  в  клінічній  практиці  використовували  газові  низькоінтенсивні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гелій-неонові лазери, що випромінювали у червоній частині видимого спектра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(довжина хвилі632,8 нм), працюючи в імпульсному і безперервному режимі. Ці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лазери  довговічні,  надійні  у  роботі.  Найбільш  поширеним  є  випромінювачі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“АФЛ-2”, “Ягода”, “Рація”, “ФАЛМ-1” з довжиною хвилі632 нм і такі, що мають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вихідну потужність у межах20-40 мВт. Ці апарати дають можливість фокусувати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лазерний  промінь  на  площі  від2  до50  см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2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.  Інтенсивність  лазерного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випромінювання  вимірюється  густиною  потоку  потужності  у  ватах  на1 см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2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Проникаюча  спроможність  лазерного  випромінювання  червоного  діапазону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невелика(до  декількох  міліметрів).  Для  лазерного  опромінювання  крові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використовують  апарати“АЛОК-1”, “АЛОК-2”, “Лам-100”, “Спектр”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(екстракорпоральне  опромінювання  крові), апарат  лазерний  офтальмологічний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“АОЛ-2”.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  останні  роки  в  клінічній  практиці  великого  поширення  набули  нові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установки  на  основі  напівпровідникових  лазерів: “Узор”, “Узор-2К”, “Елат”,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“Лам100”, “Мустанг”, “Мілта-01”, “Мілта01 М-2-2-Д” з додатковим терміналом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типу“Лазерний душ”, “Vita”. Ці лазери в десятки разів економічніше від газових,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у стільки ж разів менші за габаритами і вагою; всі їх параметри регулюються без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додаткових  насадок  і  пристосувань,  а  довжина  хвилі(0,8-1,4  мкм)  дозволяє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lastRenderedPageBreak/>
        <w:t xml:space="preserve">доставляти енергію тканинам і органам на глибину2-5 см.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МЕХАНІЗМ  ДІЇ ЧИННИКА.  Фізико-хімічні  ефекти.  Низькоінтенсивне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лазерне випромінювання(НЛВ) використовують для біостимуляції тканин, що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має важливе значення для фізіотерапії. Потужність випромінювання в останньому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разі порядку1-6 мВт/см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2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У процесі впливу НЛВ на біооб’єкт частина випромінювання відбивається,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інша  поглинається.  У  шкірі  та  глибше  розташованих  тканинах  є  речовини-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фотосенсибілізатори, спроможні поглинати світлові кванти. До таких належать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каталаза,  цитохромний  комплекс,  перекисні  радикали,  деякі  фотосинтетичні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пігменти та ін. При поглинанні світлової енергії виникають різні фізичні процеси,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основними  з  яких  є  зовнішній  і  внутрішній  фотоефекти(фотобіоактивація),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електролітична дисоціація молекул і різних комплексів, які спричиняють зміну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електропровідності  та  електронного  збудження  біомолекул.  Згідно  з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біофізичними канонами у всіх фотобіологічних процесах енергія світла необхідна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для  подолання  активаційних  бар’єрів  хімічних  перетворень.  Ці  процеси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включають  такі  стадії:  поглинання  світла  тканинним  фотосенсибілізатором  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утворення  електронно-збуджених  станів,  міграція  енергії  електронного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збудження,  первинний  фотофізичний  акт,  поява  первинних  фотопродуктів,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проміжні  стадії,  що  включають  перенесення  заряду,  утворення  первинних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стабільних  хімічних  продуктів,  фізіологобіохімічні  процеси,  кінцевий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фотобіологічний ефект. При взаємодії світла з речовиною відбувається зовнішній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і внутрішній фотоефекти. З точки зору біофізики для поглинання квантів світла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через дію низькоенергетичного лазерного випромінювання важливий внутрішній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фотоефект, коли один з електронів, що знаходяться на нижньому енергетичному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рівні,  переходить  на  вищий,  заповнюючи  нижню  розпушену  орбиталь  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переводячи  цим  молекулу  фотосенсибілізатора  в  збуджений(синглетний  або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триплетний) стан.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lastRenderedPageBreak/>
        <w:t>Ефект  носить  дозозалежний  характер,  більш  виражений  при  низьких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частотах.  У  клітинах  і  тканинах  існують  власні  електромагнітні  поля  і  вільні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заряди, які перерозподіляються під впливом електричного поля, що створюється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променем  лазера,  приводячи  до  прямої“енергетичної  підкачки”  організму.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Спостерігається деполяризація мембран, що спричиняє посилення їх проникності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 десятки разів для іонів і метаболітів, відбувається збудження іонних каналів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(коливальних  контурів  у  біомембранах).  Це  стимулює  метаболізм,  створює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оптимальні умови для ауторегуляції в організмі.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  основі  механізму  дії  лазера  лежить  взаємодія  світла  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фотосенсибілізатора- речовини, молекули якого спроможні поглинати світло 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передавати  енергію  іншим  молекулам,  що  не  поглинають  світла.  Наприклад,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фотосенсибілізаторами можуть бути порфірин, каталаза, супероксиддисмутаза,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ферменти,  що  впливають  на  окислювальні  процеси.  Максимальне  поглинання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червоного  лазерного  випромінювання  припадає  на  молекули  ДНК,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цитохромоксидазу, цитохром, супероксиддисмутазу, каталазу. Через ці ферменти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здійснюється  лікувальний  вплив  лазерного  випромінювання  при  різних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патологічних процесах. При збігу довжини хвилі лазерного випромінювання 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максимумів спектра поглинання деяких біомолекул відбувається його виборче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поглинання  тканинами.  Причому  інфрачервоне  випромінювання  поглинається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переважно молекулами нуклеїнових кислот і кисню, червоне– молекулами ДНК,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цитохромоксидази, цитохрому С, супероксиддисмутази і каталази.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У  рамках  фотобіологічного  механізму  дії  лазерного  випромінювання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заслуговує на увагу реакція нейронів на світло з довжиною хвилі в ділянці430-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520 нм,  за  яких  спостерігається  гіперполяризація  нейрональної  мембрани  за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рахунок блокування кальцієвих каналів нервових клітин без зміни їх потенціалу-чутливості. Випромінювання даної довжини хвилі переважно впливає на ворітний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комплекс кальцієвого каналу. За найвірогіднішу фоточутливу ворітну частинку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вважається молекула каротиноїду, цистраснізомеризація якої через дію видимого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і  ультрафіолетового  випромінювання відіграє  певну  роль  в  управлінні станом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lastRenderedPageBreak/>
        <w:t xml:space="preserve">каналу. Що стосується механізму гіперполяризації, що розвивається паралельно,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то  він  не  пов’язаний  із  збільшенням  внутрішньоклітинної  концентрації  іонів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кальцію. Збільшення швидкості гідролізу АТФ і ефективності транспорту іонів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кальцію  спостерігається  при  опромінюванні  мембран  за  присутності  каталази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(250- 300 мкг/мл), що є акцептором лазерного випромінювання. Вплив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променями  лазера  спричиняє  підвищення  проникності  саркоплазматичного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ретикулома для оксалату.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Низькоінтенсивне  лазерне  випромінювання  змінює  конформаційні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властивості молекул білкових структур, порушуючи міжмолекулярні взаємодії 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зумовлюючи перехід розчинів у новий структурний стан.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Молекула кисню, будучи акцептором лазерного випромінювання, вибірково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поглинає  світло,  запускаючи  ланцюжок  біологічних  реакцій,  серед  яких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ключовим є перекисне окислення ліпідів, що індукує біологічні процеси: стрес,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запалення  тощо.  Вибіркова  активація  білоксинтетичного  апарату  клітинного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ядра, дихального ланцюга, антиоксидантної системи(як відповідь на посилення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ПОЛ) і  повторних  месенжерів(циклічних  нуклеотидів, G-білків  та  іонів  Са)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спричиняє  посилення  споживання  кисню  і  збільшення  внутрішньоклітинного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окислення  органічних  речовин,  стимулює  синтез  білків  і  нуклеїнових  кислот,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гликоліз, ліполіз і окислювального фосфорилювання клітин. Нормальний перебіг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широкого  спектра  біологічних  процесів  у  тканинах  відбувається  за  участю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вільнорадикальних реакцій. Активація фагоцитарних клітин і фібробластів при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запаленні супроводжується генерацією активних форм кисню: супероксидного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аніону,  перекису  водню,  синглетного  кисню  і  гідроксильного  радикала.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Потенційними стимуляторами вироблення активних форм кисню при запально-дегенеративних  захворюваннях  є  фагоцитоз  фібрину,  імунних  комплексів  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мікрокристалів, С5а-компонент комплементу, арахідонова кислота, лейкотрієн-В4,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протеази. Вільні кисневі радикали справляють деструктивну дію на гіалуронову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кислоту,  ДНК  та  інші  біологічні  макромолекули.  Вони  ініціюють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вільнорадикальний  каскад  реакцій  в  клітинних  мембранах,  спричиняючи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lastRenderedPageBreak/>
        <w:t>перекисне окислення ліпідів(ПОЛ). При цьому в клітинах і в позаклітинному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середовищі  нагромаджуються  проміжні(гідроперекис  ліпідів)  й  кінцеві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(малоновий діальдегід) продукти. Вільні кисневі радикали і продукти ПОЛ разом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  простаноїдами  зумовлюють  підвищення  проникності  мікроциркуляторного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русла.  Гідроперекиси  ліпідів  можуть  виступати  також  хемотаксичними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чинниками.  ПОЛ  стимулює  неферментний  синтез  простагландинів  і  цим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справляє повторну токсичну дію. Отже, не тільки активні форми кисню, але й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продукти ПОЛ є дійовими прозапальними чинниками і можуть бути віднесені до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медіаторів  запалення.  Все  це  свідчить  про  прозапальну  спрямованість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лазеротерапії і диктує її використання у гіпореактивних хворих. Ефект лазерного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опромінювання  виявляється  генералізованим,  зміни  ПОЛ  не  залежать  від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локалізації впливу. За умов нормореактивності організму ці процеси збалансовані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і  незначна  активація  ПОЛ  має  розглядатися  як  саногенетичний  процес,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спрямований на участь ліпо- і гідро перекисів, що виникають у синтезі біологічно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активних  з’єднань,  необхідних  для  репаративних  процесів.  Навпаки,  при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гіперреактивності організму вільнорадикальні процеси виражені значніше(вони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посилюють запалення), що обмежує використання лазеротерапії в цьому випадку.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Таким  чином,  існує4 основні  гіпотези,  що  пояснюють  механізм  дії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лазерного випромінювання низької інтенсивності в клінічній практиці: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Промені лазера активують деякі ферменти-акцептори, спектр поглинання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яких  збігається  з  енергетичним  спектром  лазерного  випромінювання.  До  них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належать  каталаза,  церулоплазмін,  супероксиддисмутаза,  НАДФН-дисмутаза,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похідні  протопорфірину.  Поглинаючи  лазерну  енергію,  акцептори-ферменти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запускають біохімічні процеси.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Лазерне випромінювання неспецифічно діє на біополімери(білки, ліпіди,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мембрани,  ферменти),  внаслідок  чого  змінюється  конформаційна  будова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останніх, їх функціональний стан.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Внаслідок впливу променями лазера утворюються активні форми кисню, які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індукують окислювальні процеси.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lastRenderedPageBreak/>
        <w:t>Внаслідок випромінювання виникають мікрозміни температурного поля з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подальшою зміною електропотенціалу клітинних мембран.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Фізіологічні  ефекти.  Лазерне  випромінювання  є  стресорним  агентом,  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реакції,  що  виникають  у  відповідь  на  його  дію,  часто  укладаються  в  схему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неспецифічної адаптивної відповіді. Встановлене підвищення функції симпатико-адреналової системи, підвищення стійкості організму до патогенних чинників.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Залежно  від  отриманої  дози  в  організмі  спочатку  відбувається  стимуляція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обмінних процесів на клітинному рівні, потім– на тканинному і в останню чергу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– на рівні всього організму.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При середній силі опромінювання спостерігається реакція активації. НЛВ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справляє активуючий вплив на ПОЛ зі зсувом рівноваги окислювальних систем 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бік  посилення  вільнорадикальних  процесів.  Короткочасне  опромінювання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справляє прозапальний вплив на тканини з інтенсифікацією ПОЛ і підвищенням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вмісту  гістаміну,  серотоніну  і  ПГF2а.  Тривале  опромінювання  сприяє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протизапальному  ефекту  з  активацією  АОС,  зниженням  вмісту  БАР  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підвищенням ПГЕ2.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Випромінювання  гелій-неонового  лазера  прямо  не  впливає  на  реакцію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бластної  трансформації  лімфоцитів(вплив  опосередкований  через  активацію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глюкокортикоїдної  функції), але  в  тесті  з  фітогемаглютиніном  стимулюючий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ефект щодо відношення до функції Т-клітин значно посилюється. Є відомості про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різний  вплив  геліонеонового(червоного)  і  гелій-кадмієвого(синього)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випромінювання на кількісний склад імуноцитів крові. Використання червоного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світла  спричиняє  відсотковий  вміст  Т-хелперів,  а  синього– Т-супресорів.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Активація  глюкокортикоїдної  функції  надниркових  залоз  лазером  сприяє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зниженню вмісту Т-хелперів і циркулюючих імунних комплексів у крові. Вплив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лазерним  випромінюванням  на  ділянку  надниркових  залоз  виявляється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вираженим  імунодепресивним  ефектом.  Імунна  супресія  поєднувалася  з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посиленням  глюкокортикоїдної  активності  кори  надниркових  залоз,  причому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опромінювання інфрачервоним променем в імпульсному режимі надавало більш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lastRenderedPageBreak/>
        <w:t>виражену  дію  в  порівнянні  з  безперервним.  Незначна  глибина  проникнення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енергії лазерного випромінювання зумовлює його дію головним чином на шкіру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(її нервово-судинний  апарат), що  є  органом  імуногенезу.  Ось  чому  основною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ділянкою терапевтичного застосування лазера є захворювання шкіри,  запальні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захворювання м’язів, суглобів, периферичних нервів.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Спроможність низькоінтенсивного лазерного випромінювання активізувати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процеси метаболізму клітин, прискорювати диференціювання клітин лежить 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основі  лазерної  стимуляції  регенераторного  процесу.  Після  опромінювання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лазером  у  рані  спостерігається  дегрануляція  огрядних  клітин,  збільшується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кількість фібробластів, полібластів, профібробластів з високим вмістом РНК 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цитоплазмі  і  ДНК  у  ядрі.  Серед  клітин  інфільтрату  з’являються  численні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фібробласти,  які  мають  велике  число  цистерн  гранулярної  ендоплазматичної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мережі(ознака  посиленого  білкового  синтезу).  Число  макрофагів,  загиблих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клітин  і  клітинного  детриту  значно  зменшується.  Як  наслідок,  відбувається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прискорення  колагеноутворення  і  більш  виражене  утворення  волокнистої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тканини  при  зменшенні  клітинних  інфільтратів.  Лазерне  опромінювання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підвищує мітотичний індекс, збільшується число сполученотканинних елементів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у поверхневому шарі шкіри.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Через вплив лазерного випромінювання спостерігається значне зростання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цитохімічної  афінності  нейтрофілів,  що  оцінюється  за  кількістю  гранул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відновленого  формазану  в  цитоплазмі  клітин,  відмічається  збільшення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внутрішньоклітинного  рН,  що  має  велике  значення  для  процесів  фагоцитозу,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хемотаксису і утворення супероксидних аніонів. В альтеративній фазі запалення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спостерігається  збільшення  хемілюмінесценції  поліморфнонуклеарів,  що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прискорює  виділення  ними  лізосомних  ферментів,  які  руйнують  поверхню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артикулярного хряща і сприяють посиленню запалення, відбувається деструкція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мононуклеарних  фагоцитів,  переобтяжених  антигенним  матеріалом,  і  поява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детриту.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Лазерний вплив підвищує активність тих клітин, які переважають у зоні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lastRenderedPageBreak/>
        <w:t>впливу під час процедури, тому в уражених суглобах спостерігається пригнічення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імунопатологічного  процесу,  але  посилюється  деструкція  хряща.  У  період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реструкції  сполучної  тканини  відмічається  стимуляція  резорбції  фібрину  А-клітинами  синовіальної  оболонки  суглобів  і  секреторної  функції  В-клітин,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посилення  фіброклазії.  Виявляється  пригнічення  процесів  дезорганізації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з’єднувальної  тканини  субсиновіального  шару  суглобів,  а  також  ослаблення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запальних  клітинних  реакцій.  Синовіоцити  типу  В  активно  синтезують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пластівчастий матеріал у сильно розширених цистернах грубої ендоплазматичної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мережі.  Поблизу  синовіального  шару  визначаються  плазматичні  клітини  з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оптичною  ергастоплазматичною  мережею,  вираженою  антипероксидазною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активністю  вмісту  цистерн  та  їх  екзоцитосом.  У  місцях  фіксації  субстрату  з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антипероксидазною  активністю  визначаються  зруйновані  колагенові  волокна,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велика кількість фагоцитів, що містять фагосоми і клітинний детрит. У частини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клітин спостерігається осередковий або повний лізис цитолеми.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Внаслідок  дії  НЛВ  на  пошкоджену  тканину  підвищується  швидкість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кровотоку в тканинах, активується транспорт через судинну стінку, інтенсивно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формуються  судини.  Поліпшення  мікроциркуляції  тканини  через  вплив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низькоінтенсивного  лазерного  випромінювання  сприяє  зменшенню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інтерстиціального  і  внутрішньоклітинного  набряку.  При  опромінюванні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прикордонних  з  осередком  запалення  тканин  відбувається  стимуляція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макрофагів  і  нейроендокринних  телець  Фреліха.  Продукти  обміну  білків,  що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утворюються при цьому, амінокислот і пігментів, чинників зростання діють як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ендогенні індуктори репаративних і регенеративних процесів у тканинах.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Низькоінтенсивне  лазерне  випромінювання  стимулює  функцію  нервових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волокон,  прискорює  їх  регенерацію.  Промені  лазера  збільшують  швидкість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розпаду  пошкодженого  нерва  і  прискорюють  резорбцію  його  фрагментів,  що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надалі спричиняє збільшення регенерації нервових волокон. Активізуючий вплив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низькоінтенсивного  лазерного  випромінювання  на  процеси  катаболізму  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гострому періоді, мабуть, є важливим моментом запуску відновних процесів, що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lastRenderedPageBreak/>
        <w:t>утворюються при цьому, оскільки морфогени і чинники зростання активізують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клітини фибробластичного ряду.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Безперечний  аналгетичний  ефект  НЛВ  зв’язують  з  впливом  на  пороги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чутливості  больових  рецепторів  і  зі  зниженням  набряклості  в  тканинах,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зменшенням здавлення периферичних нервових волокон. При контакті лазерного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випромінювання зі шкірою знижується чутливість рецепторного апарату шкіри,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спостерігається  знеболюючий  ефект  і  рефлекторні  реакції  багатьох  систем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організму.  Розвиваються  зміни  в  мікроциркуляції  і  ряд  змін  в  енергетичному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потенціалі  клітин  і  активності  ферментних  систем.  Вибіркова  дія  лазерного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випромінювання  на  процес  активації  каталази  веде  до  підвищення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фосфорилюючої активності мітохондрій. Внаслідок конформаційних змін білків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натрієвих  іонних  каналів  нейролеми  шкіряних  аферентів(фотоінактивації)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лазерне випромінювання пригноблює тактильну чутливість опромінюваної зони.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Зменшення  імпульсної  активності  нервових  закінчень  С-аферентів  спричиняє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зниження больової чутливості(за рахунок периферичного аферентного блоку), 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також збудливості провідних нервових волокон шкіри.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Низькоінтенсивне  лазерне  випромінювання  справляє  виражений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дезінтоксикаційний ефект, бактеріостатичну і бактерицидну дію на стафілокок за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рахунок активації ПОЛ, яка приводить до розриву і деструкції їх оболонок.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Через  лазерне  опромінювання  крові  активуються  ферментні  системи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еритроцитів, що приводить до збільшення кисневої місткості крові, стимуляції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функціональної активності формених елементів крові. Іншими словами, лазерне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випромінювання справляє первинний прозапальний ефект, посилює швидкість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некротичних процесів у рані, що диктує його використання у хворих на фоні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зниженої  реактивності  організму  з  метою  оптимізації  запалення  і  відновних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процесів.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Лікувальні  ефекти:  стрес-індукуючий,  прозапальний(первинний),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аналгетичний, метаболічний, регенеративно-проліферативний, гіперпластичний,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імуномодулюючий, бактерицидний, тромбокоагулюючий.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lastRenderedPageBreak/>
        <w:t>ПОКАЗАННЯ.  Лазерне  випромінювання  застосувується  при  таких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основних  синдромах:  гіпоергічний  запальний,  дисалгічний  зі  зниженою  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перевернутою  чутливістю,  дисгормональний  з  переважанням  стрес-лімітуючих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гормонів,  імунопатії  з  імунодефіцитними  станами,  диспластичний  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дистрофічний за гіпотипом, рановий.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Захворювання:  нервової  системи(травми  периферичних  нервів,  неврити,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остеохондроз,  невралгії,  радикуліт,  дитячий  церебральний  параліч,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сирингомієлія, постінсультні парези і паралічі), серцево-судинної(стенокардія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напруженняI-II ФК, хвороба Рейно, ендартеріїт), дихальної(бронхіт, пневмонія,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бронхіальна астма), шлунково-кишкового тракту(хронічний гастрит, виразкова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хвороба  шлунка  і  дванадцятипалої  кишки,  коліт),  сечостатевої  системи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(простатит,  цистит),  хірургічні(судинні  захворювання  нижніх  кінцівок,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післяопераційні  рани,  трофічні  виразки,  опіки,  пролежні,  відмороження),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дерматологічні(дерматози,  герпес,  червоний  плоский  лишай),  гінекологічні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(аднексит,  ерозія  шийки  матки,  ендометрит), офтальмологічні,  стоматологічні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(стоматит), ЛОР-органів(тонзиліт, фарингіт, отит, ларингіт, синусит), опорно-рухового  апарату(переломи  кісток  при  зниженій  консолідації,  остеоартрози,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артрити, плечеволопатковий періартрит).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Активуючий вплив НЛВ диктує необхідність відбору хворих зі зниженою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реактивністю.  Відмічений  позитивний  результат  лікування  при  хронічних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в’ялопроминаючих  запальних  захворюваннях.  При  цьому  вираженіший  ефект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спостерігається при локальних поверхнево розташованих патологічних процесах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у шкірі та слизовій оболонці.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ПРОТИПОКАЗАННЯ.  Синдроми: інфекційний  з  піретичною  реакцією,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гіперергічний  запальний,  дисгормональний  з  переважанням  стрес-індукуючих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гормонів, дискінетичний і дистонічний за гіпертипом, органної недостатності 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стадії декомпенсації, диспластичний і дистрофічний за гіпертипом.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МЕТОДИКА  І  ТЕХНІКА  ПРОВЕДЕННЯ  ПРОЦЕДУРИ.  Лазерне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випромінювання  може  використовуватися  як  для  місцевого,  так  і  загального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lastRenderedPageBreak/>
        <w:t>впливу.  При  місцевому  впливі  опромінювання  зазнає  безпосередньо  осередок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ураження або рефлексогенні зони, в тому числі біологічно активні точки шкіри,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що  використовуються  при  акупунктурі.  При  цьому  випромінювач  може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розташовуватися  дистанційно(на  відстані  від  об’єкта25-30 мм  при  впливі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розфокусованим  променем)  або  контактно(на  опромінюваному  об’єкті  при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лазеропунктурі). Виділяють стабільну і лабільну лазеротерапію.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При  загальній  лазеротерапії  використовується  гідродинамічна  приставка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“лазерний душ”, де функції світловоду виконує потік води, що ллється на тіло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пацієнта з душової насадки. Досягається висока рівномірність розподілу енергії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по поверхні тіла пацієнта і, що важливо, відмічається високий психологічний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ефект  процедури. “Лазерний  душ” ефективний  при  лікуванні  гнойно-ранової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інфекції і шкірних захворювань.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Загальний  вплив  також  досягається  при  внутрішньовенному,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внутрішньопорожнинному опромінюванні крові через світловод(випромінювач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може знаходитися або в природній порожнині– грудній, черевній, або вводиться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в патологічну порожнину– кісту, абсцес).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Найбільший коефіцієнт поглинання хвилі довжиною890 нм характерний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для крові, що обгрунтовує способи впливу, спрямовані на цю біологічну тканину.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Досить висока глибина проникнення випромінювання дозволяє справляти вплив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на кров неінвазивним методом, розташовуючи випромінювач на поверхні шкіри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над великими кровоносними судинами(найчастіше–кубітальна віна в ділянці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ліктьового  згину).  Проводиться  також  місцевий  вплив  на  тканини  в  ділянці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промежини.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Лазерне опромінювання проводять у положенні хворого сидячи або лежачи.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Очі  мають  бути  захищені  спеціальними  окулярами  з  фільтратами.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Опромінюванням впливають на осередок ураження, рефлексогенну зону або на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акупунктурні  точки.  Ділянку  значної  площі  ділять  на  декілька  полів,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опромінюючи їх послідовно. За час однієї процедури опромінюють3-5 полів, їх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загальна площа не має перевищувати400 см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lastRenderedPageBreak/>
        <w:t>2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. Промінь лазера направляють на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ділянку перпендикулярно з відстані до50 см. При проведенні опромінювання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крові лазером інфрачервоного діапазону промінь направляють перпендикулярно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поверхні шкіри.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ДОЗУВАННЯ.  У  фізіотерапії  використовують  лазерне  опромінювання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потужністю від2 до30 мВт/см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2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, тривалістю від20 секунд до3 хвилин на полє або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2 хвилини на біологічно активну точку, сумарно до20 хвилин на декілька точок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або  полів.  Проводять  процедури  щодня  або  через  день,  на  курс  лікування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призначають до10 процедур. До лазерного випромінювання виникає адаптація в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організмі. Кожне подальше випромінювання викликає менш виражені реакції. У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зв’язку з цим нами розроблений і запропонований метод змінних частот посилки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імпульсів  лазерного  випромінювання.  Причому,  враховуючи  закономірності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відновних процесів у рані, запропоновано змінювати частоту на5 добу. Первинна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активація  ПОЛ  у  післяопераційному  періоді  більш  виражена,  що  диктує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необхідність починати вплив при вищих частотах посилки імпульсів(наприклад,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3000  Гц).  Навпаки,  при  патології  опорно-рухового  апарату  обмінно-дистрофічного генезу початкові впливи мають бути оборежними(впливи“синім”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або  інфрачервоним  лазером  із  частотою150 Гц  з  подальшим  переходом  на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інтенсивніші режими: “червоний” лазер або високі частоти посилки імпульсів). За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необхідності повторний курс лазеротерапії призначають через2-3 місяці.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ФІЗІОТЕРАПЕВТИЧНИЙ РЕЦЕПТ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Діагноз: Хронічний бронхіт, стадія загострення, ДН1. 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>Rp: Лазеротерапія від апарата“Узор” на ділянку ліктьового згину, методика</w:t>
      </w:r>
    </w:p>
    <w:p w:rsidR="00466C31" w:rsidRPr="00466C31" w:rsidRDefault="00466C31" w:rsidP="00466C31">
      <w:pPr>
        <w:rPr>
          <w:lang w:val="uk-UA"/>
        </w:rPr>
      </w:pPr>
      <w:r w:rsidRPr="00466C31">
        <w:rPr>
          <w:lang w:val="uk-UA"/>
        </w:rPr>
        <w:t xml:space="preserve">контактна, частота проходження імпульсів150 Гц, 15 хвилин, через день №7. </w:t>
      </w:r>
    </w:p>
    <w:p w:rsidR="00D33E3B" w:rsidRPr="00CB0A6D" w:rsidRDefault="00466C31" w:rsidP="00466C31">
      <w:pPr>
        <w:rPr>
          <w:lang w:val="uk-UA"/>
        </w:rPr>
      </w:pPr>
      <w:r w:rsidRPr="00466C31">
        <w:rPr>
          <w:lang w:val="uk-UA"/>
        </w:rPr>
        <w:t>4.5. ПАЙЛЕР-</w:t>
      </w:r>
    </w:p>
    <w:sectPr w:rsidR="00D33E3B" w:rsidRPr="00CB0A6D" w:rsidSect="00D3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numFmt w:val="bullet"/>
      <w:lvlText w:val="—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4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3">
    <w:nsid w:val="00000007"/>
    <w:multiLevelType w:val="multilevel"/>
    <w:tmpl w:val="00000007"/>
    <w:lvl w:ilvl="0">
      <w:start w:val="4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hAnsi="Liberation Serif"/>
      </w:r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CB0A6D"/>
    <w:rsid w:val="0028274A"/>
    <w:rsid w:val="00466C31"/>
    <w:rsid w:val="006F5410"/>
    <w:rsid w:val="007678A4"/>
    <w:rsid w:val="00CB0A6D"/>
    <w:rsid w:val="00CD1F4D"/>
    <w:rsid w:val="00D3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7678A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zh-CN" w:bidi="hi-IN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7678A4"/>
    <w:pPr>
      <w:spacing w:after="120"/>
    </w:p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7678A4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213f38413e3a">
    <w:name w:val="С21п3fи38с41о3eк3a"/>
    <w:basedOn w:val="1e413d3e323d3e3942353a4142"/>
    <w:uiPriority w:val="99"/>
    <w:rsid w:val="007678A4"/>
  </w:style>
  <w:style w:type="paragraph" w:customStyle="1" w:styleId="1d303732303d3835">
    <w:name w:val="Н1dа30з37в32а30н3dи38е35"/>
    <w:basedOn w:val="1130373e324b39"/>
    <w:uiPriority w:val="99"/>
    <w:rsid w:val="007678A4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7678A4"/>
    <w:pPr>
      <w:suppressLineNumbers/>
    </w:pPr>
  </w:style>
  <w:style w:type="paragraph" w:customStyle="1" w:styleId="1d38363d38393a3e3b3e3d423842433b">
    <w:name w:val="Н1dи38ж36н3dи38й39 к3aо3eл3bо3eн3dт42и38т42у43л3b"/>
    <w:basedOn w:val="1130373e324b39"/>
    <w:uiPriority w:val="99"/>
    <w:rsid w:val="007678A4"/>
    <w:pPr>
      <w:suppressLineNumbers/>
      <w:tabs>
        <w:tab w:val="center" w:pos="4819"/>
        <w:tab w:val="right" w:pos="9639"/>
      </w:tabs>
    </w:pPr>
    <w:rPr>
      <w:sz w:val="20"/>
      <w:szCs w:val="20"/>
      <w:lang w:val="uk-UA" w:eastAsia="uk-UA"/>
    </w:rPr>
  </w:style>
  <w:style w:type="paragraph" w:customStyle="1" w:styleId="213e34354036383c3e35324035373a38">
    <w:name w:val="С21о3eд34е35р40ж36и38м3cо3eе35 в32р40е35з37к3aи38"/>
    <w:basedOn w:val="1e413d3e323d3e3942353a4142"/>
    <w:uiPriority w:val="99"/>
    <w:rsid w:val="007678A4"/>
  </w:style>
  <w:style w:type="character" w:styleId="a3">
    <w:name w:val="page number"/>
    <w:basedOn w:val="a0"/>
    <w:uiPriority w:val="99"/>
    <w:semiHidden/>
    <w:unhideWhenUsed/>
    <w:rsid w:val="007678A4"/>
    <w:rPr>
      <w:rFonts w:ascii="Times New Roman" w:hAnsi="Times New Roman" w:cs="Times New Roman" w:hint="default"/>
    </w:rPr>
  </w:style>
  <w:style w:type="character" w:customStyle="1" w:styleId="ListLabel1">
    <w:name w:val="ListLabel 1"/>
    <w:uiPriority w:val="99"/>
    <w:rsid w:val="007678A4"/>
  </w:style>
  <w:style w:type="character" w:customStyle="1" w:styleId="ListLabel2">
    <w:name w:val="ListLabel 2"/>
    <w:uiPriority w:val="99"/>
    <w:rsid w:val="007678A4"/>
  </w:style>
  <w:style w:type="character" w:customStyle="1" w:styleId="ListLabel3">
    <w:name w:val="ListLabel 3"/>
    <w:uiPriority w:val="99"/>
    <w:rsid w:val="00767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3888</Words>
  <Characters>22163</Characters>
  <Application>Microsoft Office Word</Application>
  <DocSecurity>0</DocSecurity>
  <Lines>184</Lines>
  <Paragraphs>51</Paragraphs>
  <ScaleCrop>false</ScaleCrop>
  <Company>RePack by SPecialiST</Company>
  <LinksUpToDate>false</LinksUpToDate>
  <CharactersWithSpaces>26000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5</cp:revision>
  <dcterms:created xsi:type="dcterms:W3CDTF">2021-03-10T10:18:00Z</dcterms:created>
  <dcterms:modified xsi:type="dcterms:W3CDTF">2021-03-17T10:46:00Z</dcterms:modified>
</cp:coreProperties>
</file>