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3E" w:rsidRDefault="007A563E" w:rsidP="007B67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706" w:rsidRPr="00FF650F" w:rsidRDefault="007B6706" w:rsidP="007B67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Pr="00FF650F">
        <w:rPr>
          <w:rFonts w:ascii="Times New Roman" w:hAnsi="Times New Roman" w:cs="Times New Roman"/>
          <w:b/>
          <w:sz w:val="28"/>
          <w:szCs w:val="28"/>
        </w:rPr>
        <w:t xml:space="preserve">Теми рефератів </w:t>
      </w:r>
    </w:p>
    <w:p w:rsidR="007B6706" w:rsidRPr="00FF650F" w:rsidRDefault="007B6706" w:rsidP="007B6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50F">
        <w:rPr>
          <w:rFonts w:ascii="Times New Roman" w:hAnsi="Times New Roman" w:cs="Times New Roman"/>
          <w:sz w:val="28"/>
          <w:szCs w:val="28"/>
        </w:rPr>
        <w:t xml:space="preserve">1. Історія становлення </w:t>
      </w:r>
      <w:proofErr w:type="spellStart"/>
      <w:r w:rsidRPr="00FF650F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FF6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706" w:rsidRPr="00FF650F" w:rsidRDefault="007B6706" w:rsidP="007B6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50F">
        <w:rPr>
          <w:rFonts w:ascii="Times New Roman" w:hAnsi="Times New Roman" w:cs="Times New Roman"/>
          <w:sz w:val="28"/>
          <w:szCs w:val="28"/>
        </w:rPr>
        <w:t xml:space="preserve">2. Перспективи розвитку </w:t>
      </w:r>
      <w:proofErr w:type="spellStart"/>
      <w:r w:rsidRPr="00FF650F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FF650F">
        <w:rPr>
          <w:rFonts w:ascii="Times New Roman" w:hAnsi="Times New Roman" w:cs="Times New Roman"/>
          <w:sz w:val="28"/>
          <w:szCs w:val="28"/>
        </w:rPr>
        <w:t xml:space="preserve"> в сучасній Україні. </w:t>
      </w:r>
    </w:p>
    <w:p w:rsidR="007B6706" w:rsidRPr="00FF650F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50F">
        <w:rPr>
          <w:rFonts w:ascii="Times New Roman" w:hAnsi="Times New Roman" w:cs="Times New Roman"/>
          <w:sz w:val="28"/>
          <w:szCs w:val="28"/>
        </w:rPr>
        <w:t xml:space="preserve">3. Типи конфліктних ситуацій.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4. Основні типи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конфліктогенів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 і форми їх прояву.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5. Сутність поглядів З. Фрейда на природу внутрішньо-особистісних конфліктів?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6. Сутність вчення К. Юнга про природу внутрішньо-особистісних конфліктів. 7. У чому полягає основна суть комплексу неповноцінності А.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Адлера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8. У чому полягає основна сутність «екзистенціальної дихотомії» Е.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Фрома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9. Основні типи внутрішньо особистісних конфліктів за К.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Левіним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10. Форми управлінських конфліктів.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11.Основні групи конфліктів в суспільстві.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12. Економічний конфлікт.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13. Політичний конфлікт.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14. Форми прояву економічних і політичних конфліктів.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15. Соціальний конфлікт.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16. Форми прояву соціальних конфліктів.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17. Конфлікту в духовній сфері життя суспільства.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18. Форми прояву духовного конфлікту.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19. Управління конфліктом. </w:t>
      </w:r>
    </w:p>
    <w:p w:rsidR="007B6706" w:rsidRPr="0098197E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20. Сутність основних стратегій у переговорному процесі. </w:t>
      </w:r>
    </w:p>
    <w:p w:rsidR="007B6706" w:rsidRDefault="007B6706" w:rsidP="007B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>21. Основні тактики в переговорному процесі.</w:t>
      </w:r>
    </w:p>
    <w:p w:rsidR="00722F22" w:rsidRDefault="007B6706"/>
    <w:sectPr w:rsidR="00722F22" w:rsidSect="001A138B">
      <w:pgSz w:w="11920" w:h="16841"/>
      <w:pgMar w:top="750" w:right="748" w:bottom="114" w:left="5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3E"/>
    <w:rsid w:val="00183646"/>
    <w:rsid w:val="001A138B"/>
    <w:rsid w:val="002008D2"/>
    <w:rsid w:val="00237512"/>
    <w:rsid w:val="007A563E"/>
    <w:rsid w:val="007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2021-10-29T06:33:00Z</dcterms:created>
  <dcterms:modified xsi:type="dcterms:W3CDTF">2021-10-29T06:42:00Z</dcterms:modified>
</cp:coreProperties>
</file>