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EE" w:rsidRPr="007348EE" w:rsidRDefault="007348EE" w:rsidP="007348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                                               П</w:t>
      </w:r>
      <w:r w:rsidRPr="007348EE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итання до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іспиту</w:t>
      </w:r>
      <w:r w:rsidRPr="007348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1. Основні віршознавчі поняття.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2. Мова прозова та віршована.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3. Поетична та художня мова.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4. Поняття метру та ритму.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5. Наголос, пауза, стопа, склад, ритм та їхня функція в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силабо-тонічній та силабічній системах.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6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 Теоретичні роботи з віршознавства.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7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 Українські віршознавці.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8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.Системи віршування.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9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 Антична система віршування.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10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.Основні та допоміжні розміри силабо-тонічної системи.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11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.Силабічна система віршування.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12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.Тонічна система віршування.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13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.Фольклорне віршування.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.Перехідні віршові форми.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15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.Специфіка верлібру.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15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.Розмаїття шевченківської метрики.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17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.Дефініції рими.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8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.Види рим (критерії поділу).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675C4">
        <w:rPr>
          <w:rFonts w:ascii="Times New Roman" w:eastAsia="Times New Roman" w:hAnsi="Times New Roman" w:cs="Times New Roman"/>
          <w:sz w:val="30"/>
          <w:szCs w:val="30"/>
          <w:lang w:eastAsia="uk-UA"/>
        </w:rPr>
        <w:t>19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.Засоби ейфонії та какофонії.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675C4">
        <w:rPr>
          <w:rFonts w:ascii="Times New Roman" w:eastAsia="Times New Roman" w:hAnsi="Times New Roman" w:cs="Times New Roman"/>
          <w:sz w:val="30"/>
          <w:szCs w:val="30"/>
          <w:lang w:eastAsia="uk-UA"/>
        </w:rPr>
        <w:t>20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.Рима у Т. Шевченка.</w:t>
      </w:r>
      <w:r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675C4">
        <w:rPr>
          <w:rFonts w:ascii="Times New Roman" w:eastAsia="Times New Roman" w:hAnsi="Times New Roman" w:cs="Times New Roman"/>
          <w:sz w:val="30"/>
          <w:szCs w:val="30"/>
          <w:lang w:eastAsia="uk-UA"/>
        </w:rPr>
        <w:t>21</w:t>
      </w:r>
      <w:r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.Фольклорне римування.</w:t>
      </w:r>
    </w:p>
    <w:p w:rsidR="007348EE" w:rsidRPr="002675C4" w:rsidRDefault="002675C4" w:rsidP="007348EE">
      <w:pPr>
        <w:spacing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22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.Специфіка коломийкового віршування.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23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.Роль алітерацій та асонансів.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24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.Визначення строфи.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25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.Прості (неканонізовані) строфи.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26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.Канонічні (тверді) строфи.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27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.Специфіка сонету та вінка сонетів.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28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.Сонет «безголовий», «хвостатий»: поняття сонетоїда.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29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.Українські сонетярі.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30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.Український романс ХХ століття.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31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.Візуальна поезія.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32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 «Футуристичні» вправи у вірші.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33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.Авторські строфи в українській поезії.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34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.Рондо і ронделі.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35</w:t>
      </w:r>
      <w:r w:rsidR="007348EE" w:rsidRPr="002675C4">
        <w:rPr>
          <w:rFonts w:ascii="Times New Roman" w:eastAsia="Arial Unicode MS" w:hAnsi="Times New Roman" w:cs="Times New Roman"/>
          <w:color w:val="000000"/>
          <w:sz w:val="28"/>
          <w:szCs w:val="28"/>
        </w:rPr>
        <w:t>. Особливості силабо-тонічної системи віршування.</w:t>
      </w:r>
    </w:p>
    <w:p w:rsidR="007348EE" w:rsidRPr="007348EE" w:rsidRDefault="002675C4" w:rsidP="007348E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36</w:t>
      </w:r>
      <w:r w:rsidR="007348EE" w:rsidRPr="007348EE">
        <w:rPr>
          <w:rFonts w:ascii="Times New Roman" w:eastAsia="Arial Unicode MS" w:hAnsi="Times New Roman" w:cs="Times New Roman"/>
          <w:color w:val="000000"/>
          <w:sz w:val="28"/>
          <w:szCs w:val="28"/>
        </w:rPr>
        <w:t>. Специфіка фольклорного віршування.</w:t>
      </w:r>
    </w:p>
    <w:p w:rsidR="007348EE" w:rsidRPr="007348EE" w:rsidRDefault="002675C4" w:rsidP="007348E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37</w:t>
      </w:r>
      <w:r w:rsidR="007348EE" w:rsidRPr="007348EE">
        <w:rPr>
          <w:rFonts w:ascii="Times New Roman" w:eastAsia="Arial Unicode MS" w:hAnsi="Times New Roman" w:cs="Times New Roman"/>
          <w:color w:val="000000"/>
          <w:sz w:val="28"/>
          <w:szCs w:val="28"/>
        </w:rPr>
        <w:t>. Типи строф.</w:t>
      </w:r>
    </w:p>
    <w:p w:rsidR="007348EE" w:rsidRPr="007348EE" w:rsidRDefault="007348EE" w:rsidP="007348E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7348EE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2675C4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Pr="007348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Сонет у світовому </w:t>
      </w:r>
      <w:r w:rsidRPr="007348E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та українському контексті.</w:t>
      </w:r>
    </w:p>
    <w:p w:rsidR="007348EE" w:rsidRPr="007348EE" w:rsidRDefault="002675C4" w:rsidP="007348E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39</w:t>
      </w:r>
      <w:r w:rsidR="007348EE" w:rsidRPr="007348E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 Вільне віршування як система.</w:t>
      </w:r>
    </w:p>
    <w:p w:rsidR="007348EE" w:rsidRPr="007348EE" w:rsidRDefault="002675C4" w:rsidP="007348EE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40</w:t>
      </w:r>
      <w:r w:rsidR="007348EE" w:rsidRPr="007348E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. Версифікаційна природа й шляхи розвитку верлібру.</w:t>
      </w:r>
    </w:p>
    <w:p w:rsidR="00132D21" w:rsidRDefault="002675C4" w:rsidP="007348EE"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41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.Рубаї в українських перекладах.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42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.Строфа і астрофізм в сучасній українській поезії.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43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.Акростих (акровірш).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.Вірш у прозі.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45</w:t>
      </w:r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.Метрична проза.</w:t>
      </w:r>
      <w:r w:rsidR="007348EE" w:rsidRPr="007348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uk-UA"/>
        </w:rPr>
        <w:t>46</w:t>
      </w:r>
      <w:bookmarkStart w:id="0" w:name="_GoBack"/>
      <w:bookmarkEnd w:id="0"/>
      <w:r w:rsidR="007348EE" w:rsidRPr="007348EE">
        <w:rPr>
          <w:rFonts w:ascii="Times New Roman" w:eastAsia="Times New Roman" w:hAnsi="Times New Roman" w:cs="Times New Roman"/>
          <w:sz w:val="30"/>
          <w:szCs w:val="30"/>
          <w:lang w:eastAsia="uk-UA"/>
        </w:rPr>
        <w:t>.Українська барокова версифікація</w:t>
      </w:r>
    </w:p>
    <w:sectPr w:rsidR="00132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D2"/>
    <w:rsid w:val="00132D21"/>
    <w:rsid w:val="002675C4"/>
    <w:rsid w:val="00513AFB"/>
    <w:rsid w:val="007348EE"/>
    <w:rsid w:val="00D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8BDB-4582-438B-80E8-711C8BC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edbo1</dc:creator>
  <cp:keywords/>
  <dc:description/>
  <cp:lastModifiedBy>edbo1</cp:lastModifiedBy>
  <cp:revision>2</cp:revision>
  <dcterms:created xsi:type="dcterms:W3CDTF">2021-12-16T12:40:00Z</dcterms:created>
  <dcterms:modified xsi:type="dcterms:W3CDTF">2021-12-16T16:13:00Z</dcterms:modified>
</cp:coreProperties>
</file>