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544" w:rsidRDefault="009C0544" w:rsidP="009C0544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Лекція № </w:t>
      </w:r>
      <w:r w:rsidR="002619EC">
        <w:rPr>
          <w:rFonts w:ascii="Times New Roman" w:hAnsi="Times New Roman" w:cs="Times New Roman"/>
          <w:b/>
          <w:bCs/>
          <w:sz w:val="28"/>
          <w:szCs w:val="28"/>
          <w:lang w:val="uk-UA"/>
        </w:rPr>
        <w:t>5</w:t>
      </w:r>
      <w:bookmarkStart w:id="0" w:name="_GoBack"/>
      <w:bookmarkEnd w:id="0"/>
      <w:r w:rsidRPr="002619E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Частина(І)</w:t>
      </w:r>
    </w:p>
    <w:p w:rsidR="000F5663" w:rsidRDefault="009C0544" w:rsidP="009C0544">
      <w:pPr>
        <w:spacing w:after="0"/>
        <w:ind w:firstLine="709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Тема: </w:t>
      </w:r>
      <w:r w:rsidRPr="009C0544">
        <w:rPr>
          <w:rFonts w:ascii="Times New Roman" w:hAnsi="Times New Roman" w:cs="Times New Roman"/>
          <w:bCs/>
          <w:sz w:val="28"/>
          <w:szCs w:val="28"/>
          <w:lang w:val="uk-UA"/>
        </w:rPr>
        <w:t>МИСТЕЦТВО НОВОГО ЧАСУ</w:t>
      </w:r>
    </w:p>
    <w:p w:rsidR="009C0544" w:rsidRPr="00DA01AC" w:rsidRDefault="009C0544" w:rsidP="009C0544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F5663" w:rsidRPr="00DA01AC" w:rsidRDefault="000F5663" w:rsidP="00DA01A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A01AC">
        <w:rPr>
          <w:rFonts w:ascii="Times New Roman" w:hAnsi="Times New Roman" w:cs="Times New Roman"/>
          <w:bCs/>
          <w:sz w:val="28"/>
          <w:szCs w:val="28"/>
          <w:lang w:val="uk-UA"/>
        </w:rPr>
        <w:t>1. Періодизація розвитку мистецтва Нового часу</w:t>
      </w:r>
    </w:p>
    <w:p w:rsidR="000F5663" w:rsidRPr="00DA01AC" w:rsidRDefault="000F5663" w:rsidP="00DA0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01AC">
        <w:rPr>
          <w:rFonts w:ascii="Times New Roman" w:hAnsi="Times New Roman" w:cs="Times New Roman"/>
          <w:bCs/>
          <w:sz w:val="28"/>
          <w:szCs w:val="28"/>
          <w:lang w:val="uk-UA"/>
        </w:rPr>
        <w:t>2.Особливості культури епохи Нового часу.</w:t>
      </w:r>
    </w:p>
    <w:p w:rsidR="000F5663" w:rsidRPr="00DA01AC" w:rsidRDefault="000F5663" w:rsidP="00DA0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01AC">
        <w:rPr>
          <w:rFonts w:ascii="Times New Roman" w:hAnsi="Times New Roman" w:cs="Times New Roman"/>
          <w:bCs/>
          <w:sz w:val="28"/>
          <w:szCs w:val="28"/>
          <w:lang w:val="uk-UA"/>
        </w:rPr>
        <w:t>3.Розвиток мистецтва епохи Нового часу.</w:t>
      </w:r>
    </w:p>
    <w:p w:rsidR="000F5663" w:rsidRPr="00DA01AC" w:rsidRDefault="000F5663" w:rsidP="00DA0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01A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4.Художні стилі Нового часу. </w:t>
      </w:r>
    </w:p>
    <w:p w:rsidR="000F5663" w:rsidRDefault="000F5663" w:rsidP="00DA01A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A01AC">
        <w:rPr>
          <w:rFonts w:ascii="Times New Roman" w:hAnsi="Times New Roman" w:cs="Times New Roman"/>
          <w:bCs/>
          <w:sz w:val="28"/>
          <w:szCs w:val="28"/>
          <w:lang w:val="uk-UA"/>
        </w:rPr>
        <w:t>5.Витоки т</w:t>
      </w:r>
      <w:r w:rsidR="009C0544">
        <w:rPr>
          <w:rFonts w:ascii="Times New Roman" w:hAnsi="Times New Roman" w:cs="Times New Roman"/>
          <w:bCs/>
          <w:sz w:val="28"/>
          <w:szCs w:val="28"/>
          <w:lang w:val="uk-UA"/>
        </w:rPr>
        <w:t>а основні засади Просвітництва.</w:t>
      </w:r>
    </w:p>
    <w:p w:rsidR="009C0544" w:rsidRPr="00DA01AC" w:rsidRDefault="009C0544" w:rsidP="00DA01A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0F5663" w:rsidRPr="00DA01AC" w:rsidRDefault="000F5663" w:rsidP="00DA01A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A01A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Кінець середніх віків і початок Нового часу охопила епоха Відродження і Реформації, перехідна за своєю природою. Оформлення й поширення культури власне Нового часу припадає на XVII—XVIII століття. Цей період перебуває між революціями: його відкривають революції в Нідерландах (перемогла у 1608) і Англії (почалася в 1640 р.), а завершують війна за незалежність англійських колоній в Північній Америці (1775—1783 рр.) і Французька революція (1789—1793 рр.). Ці історичні особливості знайшли своє відображення у сфері культури. В Англії раніше складаються прогресивні буржуазні політичні і філософські погляди, але повнішого розвитку і рішучого вираження набувають вони у Франції в процесі ідеологічного протистояння з абсолютизмом. Саме Франція стає класичною країною Просвітництва, звідси його ідеї розповсюджуються по всій Європі. У Франції головну увагу приділяють соціальним теоріям, етичним концепціям, в Англії ж розробляється класична політична економія. </w:t>
      </w:r>
    </w:p>
    <w:p w:rsidR="000F5663" w:rsidRPr="00DA01AC" w:rsidRDefault="000F5663" w:rsidP="00DA0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01A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Розвиток культури у XVII столітті і розвиток культури у XVIII столітті має свої особливості. У сучасників та у науці більш пізнього часу невипадково не склалося узагальненого визначення культури XVII століття. Наприклад, початок цього сторіччя в Англії багато в чому ще пов'язаний з Ренесансом, а в Італії Відродження вже пішло в минуле, у Швейцарії домінує Реформація. Головна межа культурного процесу — нестійкість, дуже швидкі зміни. З XVIII  сторіччям пов'язана досить суцільна історико-культурна епоха — епоха Просвітництва. Причому, що характерно, такою її усвідомлювали вже сучасники: термін використали самі просвітники. У XVII столітті увагу активно мислячих людей було насамперед зосереджено на науковому поясненні явищ природи, у XVIII столітті — на проблемі суспільного устрою. </w:t>
      </w:r>
    </w:p>
    <w:p w:rsidR="000F5663" w:rsidRPr="009C0544" w:rsidRDefault="000F5663" w:rsidP="009C05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01AC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00BEA7B2" wp14:editId="2D3405D2">
            <wp:extent cx="4619625" cy="5343525"/>
            <wp:effectExtent l="19050" t="571500" r="0" b="2200275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321" cy="5343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RightFacing"/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0F5663" w:rsidRPr="00DA01AC" w:rsidRDefault="000F5663" w:rsidP="00DA01AC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A01AC">
        <w:rPr>
          <w:rFonts w:ascii="Times New Roman" w:hAnsi="Times New Roman" w:cs="Times New Roman"/>
          <w:b/>
          <w:bCs/>
          <w:sz w:val="28"/>
          <w:szCs w:val="28"/>
          <w:lang w:val="uk-UA"/>
        </w:rPr>
        <w:t>Образотворче мистецтво</w:t>
      </w:r>
    </w:p>
    <w:p w:rsidR="000F5663" w:rsidRPr="00DA01AC" w:rsidRDefault="000F5663" w:rsidP="00DA01A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A01A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Характерні риси бароко можна побачити в творчості великого </w:t>
      </w:r>
      <w:proofErr w:type="spellStart"/>
      <w:r w:rsidRPr="00DA01AC">
        <w:rPr>
          <w:rFonts w:ascii="Times New Roman" w:hAnsi="Times New Roman" w:cs="Times New Roman"/>
          <w:bCs/>
          <w:sz w:val="28"/>
          <w:szCs w:val="28"/>
          <w:lang w:val="uk-UA"/>
        </w:rPr>
        <w:t>фландрського</w:t>
      </w:r>
      <w:proofErr w:type="spellEnd"/>
      <w:r w:rsidRPr="00DA01A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художника Пауля Пітера Рубенса (Фландрія — сучасна Бельгія). Його відзначала фантастична живописна майстерність, яка відкрила </w:t>
      </w:r>
      <w:r w:rsidRPr="00DA01AC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перед образотворчим мистецтвом нові перспективи. Улюбленими були сюжети античних міфів. Художник мав величезну популярність, яка принесла йому матеріальний добробут, оскільки тоді у великій моді були парадні портрети та міфологічні композиції. </w:t>
      </w:r>
    </w:p>
    <w:p w:rsidR="000F5663" w:rsidRPr="00DA01AC" w:rsidRDefault="000F5663" w:rsidP="00DA0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01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68EE1A3F" wp14:editId="1171DB73">
            <wp:extent cx="3562350" cy="5972175"/>
            <wp:effectExtent l="1905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344" cy="5975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5663" w:rsidRPr="00DA01AC" w:rsidRDefault="000F5663" w:rsidP="00DA0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01AC">
        <w:rPr>
          <w:rFonts w:ascii="Times New Roman" w:hAnsi="Times New Roman" w:cs="Times New Roman"/>
          <w:sz w:val="28"/>
          <w:szCs w:val="28"/>
          <w:lang w:val="uk-UA"/>
        </w:rPr>
        <w:t xml:space="preserve">Ель </w:t>
      </w:r>
      <w:proofErr w:type="spellStart"/>
      <w:r w:rsidRPr="00DA01AC">
        <w:rPr>
          <w:rFonts w:ascii="Times New Roman" w:hAnsi="Times New Roman" w:cs="Times New Roman"/>
          <w:sz w:val="28"/>
          <w:szCs w:val="28"/>
          <w:lang w:val="uk-UA"/>
        </w:rPr>
        <w:t>Греко</w:t>
      </w:r>
      <w:proofErr w:type="spellEnd"/>
      <w:r w:rsidRPr="00DA01AC">
        <w:rPr>
          <w:rFonts w:ascii="Times New Roman" w:hAnsi="Times New Roman" w:cs="Times New Roman"/>
          <w:sz w:val="28"/>
          <w:szCs w:val="28"/>
          <w:lang w:val="uk-UA"/>
        </w:rPr>
        <w:t xml:space="preserve">. Вівтарний образ « </w:t>
      </w:r>
      <w:proofErr w:type="spellStart"/>
      <w:r w:rsidRPr="00DA01AC">
        <w:rPr>
          <w:rFonts w:ascii="Times New Roman" w:hAnsi="Times New Roman" w:cs="Times New Roman"/>
          <w:sz w:val="28"/>
          <w:szCs w:val="28"/>
          <w:lang w:val="uk-UA"/>
        </w:rPr>
        <w:t>Есполіо</w:t>
      </w:r>
      <w:proofErr w:type="spellEnd"/>
      <w:r w:rsidRPr="00DA01AC">
        <w:rPr>
          <w:rFonts w:ascii="Times New Roman" w:hAnsi="Times New Roman" w:cs="Times New Roman"/>
          <w:sz w:val="28"/>
          <w:szCs w:val="28"/>
          <w:lang w:val="uk-UA"/>
        </w:rPr>
        <w:t xml:space="preserve"> », </w:t>
      </w:r>
      <w:proofErr w:type="spellStart"/>
      <w:r w:rsidRPr="00DA01AC">
        <w:rPr>
          <w:rFonts w:ascii="Times New Roman" w:hAnsi="Times New Roman" w:cs="Times New Roman"/>
          <w:sz w:val="28"/>
          <w:szCs w:val="28"/>
          <w:lang w:val="uk-UA"/>
        </w:rPr>
        <w:t>сакрістія</w:t>
      </w:r>
      <w:proofErr w:type="spellEnd"/>
      <w:r w:rsidRPr="00DA01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A01AC">
        <w:rPr>
          <w:rFonts w:ascii="Times New Roman" w:hAnsi="Times New Roman" w:cs="Times New Roman"/>
          <w:sz w:val="28"/>
          <w:szCs w:val="28"/>
          <w:lang w:val="uk-UA"/>
        </w:rPr>
        <w:t>катедрального</w:t>
      </w:r>
      <w:proofErr w:type="spellEnd"/>
      <w:r w:rsidRPr="00DA01AC">
        <w:rPr>
          <w:rFonts w:ascii="Times New Roman" w:hAnsi="Times New Roman" w:cs="Times New Roman"/>
          <w:sz w:val="28"/>
          <w:szCs w:val="28"/>
          <w:lang w:val="uk-UA"/>
        </w:rPr>
        <w:t xml:space="preserve"> собору в Толедо, 1579 р.</w:t>
      </w:r>
    </w:p>
    <w:p w:rsidR="000F5663" w:rsidRPr="00DA01AC" w:rsidRDefault="000F5663" w:rsidP="00DA01A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A01A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Мистецтво і література XVII—XVIII століть кожної з європейських країн відзначаються неповторною своєрідністю. Але саме в цей час завдяки розширенню кола освічених людей, </w:t>
      </w:r>
      <w:proofErr w:type="spellStart"/>
      <w:r w:rsidRPr="00DA01AC">
        <w:rPr>
          <w:rFonts w:ascii="Times New Roman" w:hAnsi="Times New Roman" w:cs="Times New Roman"/>
          <w:bCs/>
          <w:sz w:val="28"/>
          <w:szCs w:val="28"/>
          <w:lang w:val="uk-UA"/>
        </w:rPr>
        <w:t>інтеліґентів</w:t>
      </w:r>
      <w:proofErr w:type="spellEnd"/>
      <w:r w:rsidRPr="00DA01A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між ними складаються певні контакти, налагоджуються культурні зв'язки. Якщо в минулі епохи на виникнення і зміну художніх стилів йшли століття, то тепер це відбувається набагато швидше: у першій половині XVII століття панує стиль бароко, у другій половині — класицизм, в першій половині XVIII століття — рококо </w:t>
      </w:r>
      <w:r w:rsidRPr="00DA01AC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(генетично пов'язаний з бароко), у другій половині — в дещо іншій формі — повертається класицизм. Зупинимося на цих провідних художніх стилях детальніше на прикладі архітектури. </w:t>
      </w:r>
    </w:p>
    <w:p w:rsidR="000F5663" w:rsidRPr="00DA01AC" w:rsidRDefault="000F5663" w:rsidP="00DA0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01AC">
        <w:rPr>
          <w:rFonts w:ascii="Times New Roman" w:hAnsi="Times New Roman" w:cs="Times New Roman"/>
          <w:sz w:val="28"/>
          <w:szCs w:val="28"/>
          <w:u w:val="single"/>
          <w:lang w:val="uk-UA"/>
        </w:rPr>
        <w:t>Бароко</w:t>
      </w:r>
      <w:r w:rsidRPr="00DA01AC">
        <w:rPr>
          <w:rFonts w:ascii="Times New Roman" w:hAnsi="Times New Roman" w:cs="Times New Roman"/>
          <w:sz w:val="28"/>
          <w:szCs w:val="28"/>
          <w:lang w:val="uk-UA"/>
        </w:rPr>
        <w:t xml:space="preserve"> – художній напрям, що склався в Італії у 80–90-і роки XVI ст. Родоначальниками його вважають Тиціана, а ще більше Караваджіо. На початку XVII ст. у цих італійських майстрів учився 23-річний фламандець Рубенс, згодом один з найвизначніших представників бароко. Постаттю, яка з'єднала добу Відродження з бароко, був геніальний Мікеланджело</w:t>
      </w:r>
    </w:p>
    <w:p w:rsidR="000F5663" w:rsidRPr="00DA01AC" w:rsidRDefault="000F5663" w:rsidP="00DA0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01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57FC8838" wp14:editId="0E02A417">
            <wp:extent cx="2533650" cy="3295650"/>
            <wp:effectExtent l="19050" t="0" r="0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374" cy="329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01A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165DAE5F" wp14:editId="22F725D7">
            <wp:extent cx="2809875" cy="3295650"/>
            <wp:effectExtent l="19050" t="0" r="0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96" cy="329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663" w:rsidRPr="00DA01AC" w:rsidRDefault="000F5663" w:rsidP="00DA0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01AC">
        <w:rPr>
          <w:rFonts w:ascii="Times New Roman" w:hAnsi="Times New Roman" w:cs="Times New Roman"/>
          <w:sz w:val="28"/>
          <w:szCs w:val="28"/>
          <w:lang w:val="uk-UA"/>
        </w:rPr>
        <w:t>Тиціан                                                        Мікеланджело</w:t>
      </w:r>
    </w:p>
    <w:p w:rsidR="000F5663" w:rsidRPr="00DA01AC" w:rsidRDefault="000F5663" w:rsidP="00DA0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5663" w:rsidRPr="00DA01AC" w:rsidRDefault="000F5663" w:rsidP="00DA0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01AC">
        <w:rPr>
          <w:rFonts w:ascii="Times New Roman" w:hAnsi="Times New Roman" w:cs="Times New Roman"/>
          <w:sz w:val="28"/>
          <w:szCs w:val="28"/>
          <w:u w:val="single"/>
          <w:lang w:val="uk-UA"/>
        </w:rPr>
        <w:t>Класицизм</w:t>
      </w:r>
      <w:r w:rsidRPr="00DA01AC">
        <w:rPr>
          <w:rFonts w:ascii="Times New Roman" w:hAnsi="Times New Roman" w:cs="Times New Roman"/>
          <w:sz w:val="28"/>
          <w:szCs w:val="28"/>
          <w:lang w:val="uk-UA"/>
        </w:rPr>
        <w:t xml:space="preserve"> – художня течія, що виникла у Франції на початку XVII ст. як національно-державний напрям у мистецтві. Класицистичні традиції закладалися ще у XVI ст. в Італії серед гуманістів, які прагнули виявити й осмислити основні закономірності та художні завдання мистецтва античності і Відродження, створити теорію мистецтв, національну літературну основу і новий драматичний театр.</w:t>
      </w:r>
    </w:p>
    <w:p w:rsidR="000F5663" w:rsidRPr="00DA01AC" w:rsidRDefault="000F5663" w:rsidP="00DA0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01AC">
        <w:rPr>
          <w:rFonts w:ascii="Times New Roman" w:hAnsi="Times New Roman" w:cs="Times New Roman"/>
          <w:sz w:val="28"/>
          <w:szCs w:val="28"/>
          <w:lang w:val="uk-UA"/>
        </w:rPr>
        <w:t xml:space="preserve">Значний вплив на класицизм справила раціоналістична філософія </w:t>
      </w:r>
      <w:proofErr w:type="spellStart"/>
      <w:r w:rsidRPr="00DA01AC">
        <w:rPr>
          <w:rFonts w:ascii="Times New Roman" w:hAnsi="Times New Roman" w:cs="Times New Roman"/>
          <w:sz w:val="28"/>
          <w:szCs w:val="28"/>
          <w:lang w:val="uk-UA"/>
        </w:rPr>
        <w:t>Рене</w:t>
      </w:r>
      <w:proofErr w:type="spellEnd"/>
      <w:r w:rsidRPr="00DA01AC">
        <w:rPr>
          <w:rFonts w:ascii="Times New Roman" w:hAnsi="Times New Roman" w:cs="Times New Roman"/>
          <w:sz w:val="28"/>
          <w:szCs w:val="28"/>
          <w:lang w:val="uk-UA"/>
        </w:rPr>
        <w:t xml:space="preserve"> Декарта. Мав класицизм і свого ідеолога в особі кардинала Ришельє, якого 1627 р. запросив до Парижа король Людовік XIII. Принципи класицизму були дуже близькими кардиналові, який ставив собі за мету ідею централізації в державних і економічних питаннях, у сфері суспільного життя і духовної культури.</w:t>
      </w:r>
    </w:p>
    <w:p w:rsidR="000F5663" w:rsidRPr="00DA01AC" w:rsidRDefault="000F5663" w:rsidP="00DA0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01AC">
        <w:rPr>
          <w:rFonts w:ascii="Times New Roman" w:hAnsi="Times New Roman" w:cs="Times New Roman"/>
          <w:sz w:val="28"/>
          <w:szCs w:val="28"/>
          <w:u w:val="single"/>
          <w:lang w:val="uk-UA"/>
        </w:rPr>
        <w:t>Рококо</w:t>
      </w:r>
      <w:r w:rsidRPr="00DA01AC">
        <w:rPr>
          <w:rFonts w:ascii="Times New Roman" w:hAnsi="Times New Roman" w:cs="Times New Roman"/>
          <w:sz w:val="28"/>
          <w:szCs w:val="28"/>
          <w:lang w:val="uk-UA"/>
        </w:rPr>
        <w:t xml:space="preserve">, з точки зору еволюції форми (динаміка, ритм, співвідношення цілого і часток), генетично пов'язаний з бароко. Проте могутню просторову динаміку, вражаючі контрасти і пластичну гру форм, що властиві бароко, </w:t>
      </w:r>
      <w:r w:rsidRPr="00DA01AC">
        <w:rPr>
          <w:rFonts w:ascii="Times New Roman" w:hAnsi="Times New Roman" w:cs="Times New Roman"/>
          <w:sz w:val="28"/>
          <w:szCs w:val="28"/>
          <w:lang w:val="uk-UA"/>
        </w:rPr>
        <w:lastRenderedPageBreak/>
        <w:t>змінив стиль, який начебто переводить криволінійні побудови бароко в новий регістр. Лишаючи без уваги фасади, рококо розігрує на стінах і стелях інтер'єрів орнаментальні симфонії, плете мереживні візерунки, досягаючи у цьому вершин віртуозності, витонченості і блиску, однак остаточно втрачає характерні для бароко монументальність, силу і статечність.</w:t>
      </w:r>
    </w:p>
    <w:p w:rsidR="00FF1AFD" w:rsidRPr="00DA01AC" w:rsidRDefault="00FF1AFD" w:rsidP="00DA0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FF1AFD" w:rsidRPr="00DA0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77F"/>
    <w:rsid w:val="000F5663"/>
    <w:rsid w:val="002619EC"/>
    <w:rsid w:val="0038077F"/>
    <w:rsid w:val="009C0544"/>
    <w:rsid w:val="00DA01AC"/>
    <w:rsid w:val="00FF1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66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66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66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66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0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743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AdmiNN</dc:creator>
  <cp:keywords/>
  <dc:description/>
  <cp:lastModifiedBy>AdmiNN</cp:lastModifiedBy>
  <cp:revision>5</cp:revision>
  <dcterms:created xsi:type="dcterms:W3CDTF">2022-04-28T17:54:00Z</dcterms:created>
  <dcterms:modified xsi:type="dcterms:W3CDTF">2022-04-28T18:16:00Z</dcterms:modified>
</cp:coreProperties>
</file>