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3BC" w:rsidRPr="006C5B31" w:rsidRDefault="006403BC" w:rsidP="006C5B31">
      <w:pPr>
        <w:widowControl w:val="0"/>
        <w:spacing w:line="240" w:lineRule="auto"/>
        <w:ind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5B31">
        <w:rPr>
          <w:rFonts w:ascii="Times New Roman" w:hAnsi="Times New Roman" w:cs="Times New Roman"/>
          <w:b/>
          <w:color w:val="FF0000"/>
          <w:sz w:val="28"/>
          <w:szCs w:val="28"/>
        </w:rPr>
        <w:t>ТЕМА 2. ОРГАНІЗАЦІЯ ГРОШОВИХ РОЗРАХУНКІ</w:t>
      </w:r>
      <w:proofErr w:type="gramStart"/>
      <w:r w:rsidRPr="006C5B31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proofErr w:type="gramEnd"/>
    </w:p>
    <w:p w:rsidR="006403BC" w:rsidRPr="006C5B31" w:rsidRDefault="006C5B31" w:rsidP="006C5B31">
      <w:pPr>
        <w:widowControl w:val="0"/>
        <w:spacing w:line="240" w:lineRule="auto"/>
        <w:ind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ТУРИСТИЧНИХ </w:t>
      </w:r>
      <w:r w:rsidR="006403BC" w:rsidRPr="006C5B31">
        <w:rPr>
          <w:rFonts w:ascii="Times New Roman" w:hAnsi="Times New Roman" w:cs="Times New Roman"/>
          <w:b/>
          <w:color w:val="FF0000"/>
          <w:sz w:val="28"/>
          <w:szCs w:val="28"/>
        </w:rPr>
        <w:t>ПІДПРИЄМСТВ</w:t>
      </w:r>
    </w:p>
    <w:p w:rsid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403BC" w:rsidRDefault="006403BC" w:rsidP="006C5B31">
      <w:pPr>
        <w:widowControl w:val="0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План</w:t>
      </w:r>
    </w:p>
    <w:p w:rsidR="006403BC" w:rsidRDefault="006403BC" w:rsidP="006C5B31">
      <w:pPr>
        <w:widowControl w:val="0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1. </w:t>
      </w: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Сутність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грошових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розрахунків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туристичних </w:t>
      </w:r>
      <w:proofErr w:type="spellStart"/>
      <w:proofErr w:type="gram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ідприємств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6403BC" w:rsidRDefault="006403BC" w:rsidP="006C5B31">
      <w:pPr>
        <w:widowControl w:val="0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2. Види банківських рахунків і порядок ϊх відкриття </w:t>
      </w:r>
    </w:p>
    <w:p w:rsidR="006403BC" w:rsidRDefault="006403BC" w:rsidP="006C5B31">
      <w:pPr>
        <w:widowControl w:val="0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3. Форми безготівкових розрахунків та ϊх характеристика </w:t>
      </w:r>
    </w:p>
    <w:p w:rsidR="006403BC" w:rsidRDefault="006403BC" w:rsidP="006C5B31">
      <w:pPr>
        <w:widowControl w:val="0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4. Загальні правила ведення касових операцій </w:t>
      </w:r>
    </w:p>
    <w:p w:rsidR="006403BC" w:rsidRDefault="006403BC" w:rsidP="006C5B31">
      <w:pPr>
        <w:widowControl w:val="0"/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5. Розрахунково-платіжна дисципліна та ϊϊ </w:t>
      </w: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вплив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 </w:t>
      </w: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фінансово-господарську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</w:rPr>
        <w:t>діяльність</w:t>
      </w:r>
      <w:proofErr w:type="spellEnd"/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</w:rPr>
        <w:t>туристичних</w:t>
      </w:r>
      <w:proofErr w:type="spellEnd"/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</w:t>
      </w: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ідприємств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403BC" w:rsidRPr="006403BC" w:rsidRDefault="006403BC" w:rsidP="006C5B31">
      <w:pPr>
        <w:pStyle w:val="a3"/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Сутність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грошових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розрахунків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туристичних </w:t>
      </w:r>
      <w:proofErr w:type="spellStart"/>
      <w:proofErr w:type="gramStart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>ідприємств</w:t>
      </w:r>
      <w:proofErr w:type="spellEnd"/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Грошовий оборот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це виявлення сутності грошей у русі. Він охоплює процеси розподілу й обміну. На обсяг і структуру грошового обороту на підприємстві справляють вплив стадії виробництва та споживання. Тривалий виробничий процес, який потребує збільшення виробничих запасів, призводить до збільшення платежів, пов'язаних з їх придбанням. </w:t>
      </w:r>
    </w:p>
    <w:p w:rsidR="006403BC" w:rsidRDefault="006403BC" w:rsidP="006403BC">
      <w:pPr>
        <w:widowControl w:val="0"/>
        <w:spacing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3599815"/>
            <wp:effectExtent l="0" t="0" r="0" b="635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1024_1008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>Грошовий обіг між суб'єктами господарювання проходить у вигляді купівлі-продажу на основі грошових розрахунків. Згідно з діючими нормативними документами Національного банку України, вони можуть здійснюватись як в готівковій, так і в безготівковій формах.</w:t>
      </w:r>
    </w:p>
    <w:p w:rsidR="006403BC" w:rsidRDefault="006403BC" w:rsidP="006403BC">
      <w:pPr>
        <w:widowControl w:val="0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2155825"/>
            <wp:effectExtent l="0" t="0" r="0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91024_1008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Готівкова форма розрахунків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застосовується для обслуговування населення – виплата заробітної плати,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матеріального заохочення, дивідендів, пенсій, грошової допомоги. Отримуючи грошові доходи, населення витрачає їх на купівлю товарів, продуктів харчування, оплачує послуги і здійснює інші платежі. </w:t>
      </w:r>
    </w:p>
    <w:p w:rsid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Безготівкові розрахунки </w:t>
      </w:r>
      <w:r w:rsidRPr="006403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це грошові розрахунки, які здійснюються за допомогою записів на рахунках у банках, тобто гроші (кошти) списуються з рахунка платника і переказуються на рахунок отримувача коштів. </w:t>
      </w:r>
    </w:p>
    <w:p w:rsidR="006403BC" w:rsidRDefault="006403BC" w:rsidP="006403BC">
      <w:pPr>
        <w:widowControl w:val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3475" cy="2892732"/>
            <wp:effectExtent l="0" t="0" r="0" b="3175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1024_1009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236" cy="28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У класифікації безготівкових розрахунків розмежовують: розрахунки за товарними операціями і розрахунки за нетоварними операціями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Розрахунки </w:t>
      </w: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 товарними операціями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пов'язані з реалізацією продукції, виконанням робіт, наданням послуг. Вони становлять переважну частину всього грошового обороту в державі й обслуговують поточну фінансово-господарську діяльність підприємств. Від організації розрахунків за товарними операціями залежать розрахунки за нетоварними операціями. </w:t>
      </w:r>
    </w:p>
    <w:p w:rsid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Розрахунки </w:t>
      </w: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 нетоварними операціями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пов'язані з фінансовими операціями: з кредитною системою, з бюджетами різних рівнів, зі сплатою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фінансових санкцій. Ці розрахунки здійснюються після реалізації продукції, тобто за результатамизавершення кругообороту коштів підприємства. </w:t>
      </w:r>
    </w:p>
    <w:p w:rsidR="006403BC" w:rsidRDefault="006403BC" w:rsidP="006403BC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2384425"/>
            <wp:effectExtent l="0" t="0" r="0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1024_1009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Відповідно до територіального розміщення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підприємств (покупців – продавців) і банківських установ, що їх обслуговують, </w:t>
      </w: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безготівкові розрахунки поділяються на </w:t>
      </w: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місцеві, міжміські та міжнародні.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До основних принципів грошових розрахунків можна віднести: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обов’язкове зберігання грошових коштів на рахунках в банках;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підприємству надається право вибору установи банку для відкриття рахунків усіх видів;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самостійний вибір підприємством форми безготівкових розрахунків і способу платежу;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кошти з рахунку списуються банком лише за дорученням власника цього рахунку;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поточні рахунки підприємству відкриваються лише за умови повідомлення про це податкового органу;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розрахунки з покупцями і замовниками повинні здійснюватись після відвантаження продукції, робіт, послуг;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платежі здійснюються в межах залишків коштів на рахунках платника; </w:t>
      </w:r>
    </w:p>
    <w:p w:rsidR="006403BC" w:rsidRP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– розрахунки між суб’єктами господарювання здійснюються переважно в безготівковій формі. </w:t>
      </w:r>
    </w:p>
    <w:p w:rsid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3BC">
        <w:rPr>
          <w:rFonts w:ascii="Times New Roman" w:hAnsi="Times New Roman" w:cs="Times New Roman"/>
          <w:color w:val="000000"/>
          <w:sz w:val="28"/>
          <w:szCs w:val="28"/>
        </w:rPr>
        <w:t xml:space="preserve">Розподіл безготівкових розрахунків зображено на рис. 2.5. </w:t>
      </w:r>
    </w:p>
    <w:p w:rsidR="006403BC" w:rsidRDefault="006403BC" w:rsidP="006403BC">
      <w:pPr>
        <w:widowControl w:val="0"/>
        <w:spacing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3796030"/>
            <wp:effectExtent l="0" t="0" r="0" b="0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91024_1010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BC" w:rsidRDefault="006403BC" w:rsidP="006403B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4913" w:rsidRPr="006E4913" w:rsidRDefault="006403BC" w:rsidP="006C5B31">
      <w:pPr>
        <w:pStyle w:val="a3"/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Види банківських рахунках і порядок ϊх відкриття </w:t>
      </w:r>
    </w:p>
    <w:p w:rsidR="006403BC" w:rsidRDefault="006403BC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Суб’єкти підприємницької діяльності відкривають рахунки в банках для зберігання і використання коштів. </w:t>
      </w:r>
    </w:p>
    <w:p w:rsidR="006E4913" w:rsidRDefault="006E4913" w:rsidP="006E4913">
      <w:pPr>
        <w:widowControl w:val="0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9725" cy="2103121"/>
            <wp:effectExtent l="0" t="0" r="0" b="0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1024_1010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15" cy="21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>Підприємства та їхні відокремлені підрозділи можуть мати такі рахунки в національній валюті (рис. 2.7).</w:t>
      </w:r>
    </w:p>
    <w:p w:rsidR="006E4913" w:rsidRDefault="006E4913" w:rsidP="006E4913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3621405"/>
            <wp:effectExtent l="0" t="0" r="0" b="0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1024_1010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відкриття поточних рахунків підприємства подають установам банків такі документи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– заяву на відкриття рахунку, підписану керівником та головним бухгалтером;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– копії належним чином зареєстрованого установчого документа (статуту / засновницького договору / установчого акта / положення). Юридичні особи, установчі документи яких оприлюднені на порталі електронних сервісів, установчий документ у паперовій формі не подають. Юридична особа, яка створена та/або діє на підставімодельного статуту, затвердженого Кабінетом Міністрів України, подає копію рішення про її створення або про провадження діяльності на підставі модельного статуту, підписаного усіма засновниками;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– картку зі зразками </w:t>
      </w:r>
      <w:proofErr w:type="gram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6E4913">
        <w:rPr>
          <w:rFonts w:ascii="Times New Roman" w:hAnsi="Times New Roman" w:cs="Times New Roman"/>
          <w:color w:val="000000"/>
          <w:sz w:val="28"/>
          <w:szCs w:val="28"/>
        </w:rPr>
        <w:t>ідписів осіб, яким надано право розпорядження рахунком та підпису розрахункових документів зі зразком відтиску печатки підприємства (згідно Інструкції про порядок відкриття, використання і закриття рахунків у національній та іноземних валютах, затвердженої постановою Правління Національного банку Україн</w:t>
      </w:r>
      <w:r w:rsidR="006C5B31">
        <w:rPr>
          <w:rFonts w:ascii="Times New Roman" w:hAnsi="Times New Roman" w:cs="Times New Roman"/>
          <w:color w:val="000000"/>
          <w:sz w:val="28"/>
          <w:szCs w:val="28"/>
        </w:rPr>
        <w:t xml:space="preserve">и від 12 листопада 2003 року </w:t>
      </w:r>
      <w:proofErr w:type="gramStart"/>
      <w:r w:rsidR="006C5B31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="006C5B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t>492).</w:t>
      </w:r>
      <w:proofErr w:type="gram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Можуть надаватись і інші документи на вимогу Банку – за потреби.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Розрахункові документи готує постачальник або платник, а в окремих випадках – банк. </w:t>
      </w:r>
      <w:r w:rsidRPr="006E49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Розрахунковий документ 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– це відповідно оформлений документ на переказ грошових коштів. Залежно від форми розрахункового документа використовуються відповідні форми безготівкових розрахунків. </w:t>
      </w:r>
    </w:p>
    <w:p w:rsid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3. </w:t>
      </w:r>
      <w:proofErr w:type="spellStart"/>
      <w:proofErr w:type="gramStart"/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>Форми</w:t>
      </w:r>
      <w:proofErr w:type="spellEnd"/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>безготівкових</w:t>
      </w:r>
      <w:proofErr w:type="spellEnd"/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розрахунків</w:t>
      </w:r>
      <w:proofErr w:type="spellEnd"/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.</w:t>
      </w:r>
      <w:r w:rsidRPr="006E49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Безготівкові розрахунки в господарському обороті України здійснюються відповідно до «Інструкції 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 безготівкові розрахунки в Україні в національній валюті», затвердженої постановою Правління Національного банку України від 21 січня 2004 року No 22 (зі змінами та доповненнями).</w:t>
      </w:r>
      <w:proofErr w:type="gramEnd"/>
    </w:p>
    <w:p w:rsidR="006E4913" w:rsidRDefault="006E4913" w:rsidP="006E4913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7775" cy="3033770"/>
            <wp:effectExtent l="0" t="0" r="0" b="0"/>
            <wp:docPr id="8" name="Рисунок 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91024_1011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49" cy="306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Розглянемо кожну форму розрахунків, звернувши особливу увагу на переваги й недоліки кожної з форм розрахунків, а також – доцільності їх застосування при здійсненні конкретних господарських операцій.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Платіжне доручення 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– це письмове доручення власника рахунку перераховувати відповідну суму зі свого рахунку на рахунок отримувача коштів </w:t>
      </w:r>
    </w:p>
    <w:p w:rsid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Розрахунки платіжними дорученнями здійснюються за такою схемою (рис. 2.9). </w:t>
      </w:r>
    </w:p>
    <w:p w:rsidR="006E4913" w:rsidRDefault="006E4913" w:rsidP="006E4913">
      <w:pPr>
        <w:widowControl w:val="0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3447415"/>
            <wp:effectExtent l="0" t="0" r="0" b="635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91024_1011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13" w:rsidRPr="006E4913" w:rsidRDefault="006E4913" w:rsidP="006C5B3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1 – </w:t>
      </w:r>
      <w:proofErr w:type="spell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постачальник</w:t>
      </w:r>
      <w:proofErr w:type="spell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відвантажує</w:t>
      </w:r>
      <w:proofErr w:type="spell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продукцію (виконує роботи, послуги); 2 – 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постачальник виставляє рахунок-фактуру за продукцію, роботи, послуги; 3 – покупець подає до банку, що його обслугову</w:t>
      </w:r>
      <w:proofErr w:type="gram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є,</w:t>
      </w:r>
      <w:proofErr w:type="gram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платіжне доручення; 4 – банк покупця списує з його рахунка кошти; 5 – банк покупця повідомляє покупця – власника рахунка про списання коштів; 6 – банк покупця передає електронним зв'язком або надсилає платіжне доручення на відповідну суму </w:t>
      </w:r>
      <w:proofErr w:type="gram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банку постачальника; 7 – банк постачальника (отримувача коштів) зараховує кошти на рахунок постачальника.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Платіжне доручення банк приймає тільки в межах коштів на розрахунковому рахунку, крім доручень на перерахування до бюджету сум податків, зборів, обов'язкових платежів.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Якщо постачальник (отримувач коштів) не має рахунка в банку або розрахунки між постачальником і покупцем платіжним дорученням неможливі, підприємство може виконати розрахунок гарантованим платіжним дорученням через підприємства зв'язку. Гарантовані платіжні доручення застосовуються у разі переказу коштів на виплату заробітної плати працівникам, що заготовляють продукцію в населених пунктах, де відсутні банківські установи.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Так само переказують окремим громадянам пенсії, заробітну плату, авторський гонорар, витрати, пов'язані з відрядженням, тощо. У таких випадках підприємство-платник виписує платіжне доручення, де визначено призначення вказаної суми, на підприємство зв'язку і передає його в банк. До доручення додаються бланки заповнених грошових переказів на отримувачів і загальний список отримувачів грошей.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Розрахунки платіжними дорученнями мають ряд позитивних сторін у порівнянні з іншими формами розрахунків, а саме: — відносно простий і швидкий документооборот;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— прискорення руху коштів; — можливість використання даної форми розрахунків за нетоварних платежів. </w:t>
      </w:r>
    </w:p>
    <w:p w:rsid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Платіжна вимога-доручення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– це комбінований розрахунковий документ, який складається з двох частин. Верхня частина – вимога підприємства-постачальника до підприємства- покупця сплатити вартість товару, виконаних робіт, послуг. Нижня частина – доручення покупця (платника грошових коштів) банку, який його обслуговує, переказати належну суму коштів з його рахунка на рахунок постачальника. Цей розрахунковий документ заповнює постачальник (отримувач грошових коштів) і направляє покупцеві (платнику коштів). Покупець (платник коштів), коли він згоден оплатити товар (роботи, послуги), заповнює нижню частину цього документа і направляє його у свій банк (банк, який його обслуговує) для переказу акцептованої суми на розрахунковий рахунок постачальника.</w:t>
      </w:r>
    </w:p>
    <w:p w:rsidR="006E4913" w:rsidRDefault="006E4913" w:rsidP="006E4913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1567815"/>
            <wp:effectExtent l="0" t="0" r="0" b="0"/>
            <wp:docPr id="11" name="Рисунок 1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91024_10115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>Розрахунок за допомогою платіжної вимоги-доручення здійснюється (рис. 2.11).</w:t>
      </w:r>
    </w:p>
    <w:p w:rsidR="006E4913" w:rsidRDefault="006E4913" w:rsidP="006E4913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3734435"/>
            <wp:effectExtent l="0" t="0" r="0" b="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91024_1012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13" w:rsidRPr="006E4913" w:rsidRDefault="006E4913" w:rsidP="006C5B3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1 – </w:t>
      </w:r>
      <w:proofErr w:type="spell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постачальник</w:t>
      </w:r>
      <w:proofErr w:type="spell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відвантажує</w:t>
      </w:r>
      <w:proofErr w:type="spell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продукцію покупцеві; 2–разом з документами на відвантажену продукцію постачальник передає платіжну вимогу-доручення на оплату, 3 – покупець передає платіжну вимог</w:t>
      </w:r>
      <w:proofErr w:type="gram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у-</w:t>
      </w:r>
      <w:proofErr w:type="gram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доручення в банк, який його обслуговує, для переказу коштів; 4 – банк покупця (платника коштів) списує з рахунка покупця кошти; 5 – банк покупця сповіщає випискою покупця – власника рахунка про списання коштів з його розрахункового рахунка; 6 – банк покупця </w:t>
      </w:r>
      <w:proofErr w:type="gramStart"/>
      <w:r w:rsidRPr="006E4913">
        <w:rPr>
          <w:rFonts w:ascii="Times New Roman" w:hAnsi="Times New Roman" w:cs="Times New Roman"/>
          <w:color w:val="000000"/>
          <w:sz w:val="28"/>
          <w:szCs w:val="28"/>
        </w:rPr>
        <w:t>направляє в</w:t>
      </w:r>
      <w:proofErr w:type="gramEnd"/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 банк постачальника платіжну вимогу-доручення; 7 – банк постачальника зараховує кошти на рахунок постачальника (отримувача коштів); 8 – банк постачальника сповіщає постачальника (власника рахунку) про надходження коштів на рахунок (випискою з розрахункового рахунку).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Розглянута форма розрахунків об'єднує розрахунки платіжними дорученнями і платіжними вимогами-дорученнями.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Позитивні її якості полягають у наступному: вона більше відповідає фінансовим та господарським інтересам постачальників і покупців; зміцнює договірні відносини в господарстві; прискорює оформлення </w:t>
      </w:r>
      <w:r w:rsidRPr="006E491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розрахункових документів; платіж здійснюється за згодою платника після попередньої </w:t>
      </w:r>
    </w:p>
    <w:p w:rsidR="006E4913" w:rsidRP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 xml:space="preserve">перевірки розрахункових і товарно транспортних документів постачальника. </w:t>
      </w:r>
    </w:p>
    <w:p w:rsidR="006E4913" w:rsidRDefault="006E4913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913">
        <w:rPr>
          <w:rFonts w:ascii="Times New Roman" w:hAnsi="Times New Roman" w:cs="Times New Roman"/>
          <w:color w:val="000000"/>
          <w:sz w:val="28"/>
          <w:szCs w:val="28"/>
        </w:rPr>
        <w:t>Наступною формою безготівкових розрахунків є розрахунки чеками з лімітованих чекових книжок (рис. 2.12).</w:t>
      </w:r>
    </w:p>
    <w:p w:rsidR="006E4913" w:rsidRDefault="006E4913" w:rsidP="00AB72D9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1571625"/>
            <wp:effectExtent l="0" t="0" r="0" b="9525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91024_1012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Розрахунки чеками здійснюються за схемою, наведеною на рис. 2.13.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Чек заповнюється від руки або з використанням технічних засобів. Не допускається виправлення в чеках та використання факсу замість печатки.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Чек, на якому відсутній будь-який із реквізитів, вважається недійсним і повертається банку чекодавця без виконання.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Чек пред’являється до оплати в банк чекодержателя протягом 10 календарних днів (день виписки чека не враховується).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Чек приймається чекодержателем в оплату безпосередньо від чекодавця, на ім’я якого виписаний документ, що підтверджує отримання ним товарів, виконаних робіт, наданих послуг.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Для отримання чекової книжки підприємство подає банку– емітенту заяву в одному примірнику за підписами уповноважених осіб, яким надане право підпису документів для здійснення розрахунково–грошових операцій з відбитком його печатки. Заява зазначеної форми заповнюється клієнтом від руки або з використанням технічних засобів за всіма вказаними в ній реквізитами. У заяві та талоні до неї чекодавець проставляє номер рахунку, з якого сплачуватиметься чек. </w:t>
      </w:r>
    </w:p>
    <w:p w:rsid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>Банк зобов’язаний під розписку на заяві ознайомити особу, яка одержує чекову книжку, про порядок заповнення чеків, а також попередити чекодавця щодо відповідальності за втрачені або викрадені чеки.</w:t>
      </w:r>
    </w:p>
    <w:p w:rsidR="00AB72D9" w:rsidRDefault="00AB72D9" w:rsidP="00AB72D9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3679825"/>
            <wp:effectExtent l="0" t="0" r="0" b="0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91024_10124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9" w:rsidRDefault="00AB72D9" w:rsidP="00AB72D9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72D9" w:rsidRPr="00AB72D9" w:rsidRDefault="00AB72D9" w:rsidP="006C5B3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1 –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постачальник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передає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товар покупцеві; 2 – покупець передає чек постачальнику; 3 – постачальник передає чек у </w:t>
      </w:r>
      <w:proofErr w:type="gram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AB72D9">
        <w:rPr>
          <w:rFonts w:ascii="Times New Roman" w:hAnsi="Times New Roman" w:cs="Times New Roman"/>
          <w:color w:val="000000"/>
          <w:sz w:val="28"/>
          <w:szCs w:val="28"/>
        </w:rPr>
        <w:t>ій банк; 4 – банк постачальника направляє чек для оплати в банк покупця; 5 – банк платника списує кошти з рахунка покупця товару; 6 – банк платника повідомляє платника про списання коштів; 7 – банк платника переказує банку постачальника відповідні кошти; 8 – банк постачальника зараховує кошти на рахунок постачальника; 9 – банк постачальника повідомляє постачальника про зарахування кошті</w:t>
      </w:r>
      <w:proofErr w:type="gram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на його рахунок.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Виписуючи чек, чекодавець переносить залишок ліміту з корінця попереднього чека і виводить новий залишок ліміту. Ліміт – це сума депонованих коштів чекодавця, для здійснення розрахунків чеками з чекової книжки. Чекодавець самостійно вказує суму ліміту на звороті заяви для отримання чекової книжки. Сума ліміту не повинна перевищувати залишку коштів на поточному рахунку чекодавця.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Чеки підписуються особами, які мають право підписувати розрахункові документи (як правило керівником і бухгалтером) та повинні містити відтиск печатки чекодавця.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Чекодержатель в кінці робочого дня здає в банк чеки разом із примірниками реєстрів чеків.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У разі, якщо чекодавець і чекодержатель обслуговуються в одній установі банку, після перевірки правильності складання реквізитів чеку і реєстру кошти списуються з відповідного рахунку чекодавця та зараховуються на рахунок чекодержателя на підставі першого примірника реєстру.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Невикористані чеки після закінчення строку дії чекової книжки або </w:t>
      </w:r>
      <w:r w:rsidRPr="00AB72D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вичерпання ліміту підлягають поверненню до банку– емітента, де вони мають бути погашені банком.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Для постачальника ця форма розрахунків має наступні переваги: відносна швидкість розрахунку; велика швидкість надходження грошей на рахунок чекодержателя і відповідно прискорення обороту і скорочення дебіторської заборгованості.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До основних недоліків слід віднести: 1) недостатню гарантію платежів із-за недостатності коштів у чекодавача;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2) неможливість розрахунків чеками за великими сумами платежів;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3) можливість підробки документів. Для покупця ця форма має головну перевагу: є висока ступінь гарантії одержання товару, оскільки чек виписується в момент одержання товару, виконаних робіт, наданих послуг. </w:t>
      </w:r>
    </w:p>
    <w:p w:rsid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>Акредитив – це розрахунковий документ із дорученням однієї кредитної установи іншій здійснити за рахунок спеціально задепонованих коштів оплату товарно–транспортних документів за відвантажений товар.</w:t>
      </w:r>
    </w:p>
    <w:p w:rsidR="00AB72D9" w:rsidRPr="006C5B31" w:rsidRDefault="00AB72D9" w:rsidP="006C5B31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2033905"/>
            <wp:effectExtent l="0" t="0" r="0" b="4445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91024_1013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Схема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здійснення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розрахунків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використанням акредитивної форми зображена на рис. 2.15.</w:t>
      </w:r>
    </w:p>
    <w:p w:rsidR="00AB72D9" w:rsidRDefault="00AB72D9" w:rsidP="00AB72D9">
      <w:pPr>
        <w:widowControl w:val="0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4312285"/>
            <wp:effectExtent l="0" t="0" r="0" b="0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91024_1013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9" w:rsidRPr="006E4913" w:rsidRDefault="00AB72D9" w:rsidP="00AB72D9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72D9" w:rsidRPr="00AB72D9" w:rsidRDefault="00AB72D9" w:rsidP="006C5B31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1 –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покупець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доручає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банку, що його обслугову</w:t>
      </w:r>
      <w:proofErr w:type="gram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є,</w:t>
      </w:r>
      <w:proofErr w:type="gram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відкрити акредитив; 2 – банк покупця відкриває акредитив; 3 – банк покупця повідомляє покупця про відкриття акредитиву; 4 – банк покупця повідомляє банк постачальника про відкриття акредитиву постачальнику на конкретну суму; 5 – банк постачальника повідомляє постачальника про відкриття акредитиву; 6 – відвантаження товару; 7 – покупець повідомляє банк про виконання умови акредитиву, тобто дає наказ на розкриття акредитива; 8 – банк покупця переказує банку постачальника суму коштів з акредитиву; 9 – банк постачальника зараховує кошти на рахунок постачальника; 10 – банк постачальника повідомляє </w:t>
      </w:r>
      <w:proofErr w:type="gram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про</w:t>
      </w:r>
      <w:proofErr w:type="gram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це свого клієнта. </w:t>
      </w:r>
    </w:p>
    <w:p w:rsidR="006E4913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>Переваги акредитиву в тому, що ця форма розрахунків надійна, проста і приваблива як гарантія оплати.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Для покупця недоліком акредитиву є те, що на певний час гроші виводяться з обороту – вони «заморожуються» в банку покупця, а для продавця гроші не можна використовувати до моменту постачання товару.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Акредитивна форма розрахунків дає постачальнику впевненість, що відвантажений товар буде своєчасно оплачено. Для постачальників акредитивна форма розрахунків надійна, відносно проста і приваблива, оскільки гарантує оплату. Покупцям розрахунки з використанням акредитива не вигідні тому, що на певний час кошти вилучаються з обороту, що погіршує фінансовий стан підприємств-покупців.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Розрізняють наступні види акредитивів: Покритий – це акредитив, </w:t>
      </w:r>
      <w:r w:rsidRPr="00AB72D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який передбачає попереднє депонування коштів.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Непокритий – це акредитив, оплата за яким у разі тимчасового браку коштів на рахунку платника гарантується банком-емітентом наданням банківського кредиту.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Відзивний – це акредитив, який може бути змінений або анульований банком-емітентом будь-коли без попереднього повідомлення постачальника (бенефіціара).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Безвідзивний – це акредитив, який може бути анульований або змінений лише за згодою бенефіціара. </w:t>
      </w:r>
    </w:p>
    <w:p w:rsidR="00AB72D9" w:rsidRPr="006C5B31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Вексельна форма розрахунків</w:t>
      </w: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– це розрахунки між постачальником (отримувачем коштів) і покупцем (платником коштів) з відстрочкою платежу, які оформляються векселем. Характеристика векселя подана на рис. 2.16.</w:t>
      </w:r>
    </w:p>
    <w:p w:rsidR="00AB72D9" w:rsidRPr="006E4913" w:rsidRDefault="00AB72D9" w:rsidP="00AB72D9">
      <w:pPr>
        <w:widowControl w:val="0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1819275"/>
            <wp:effectExtent l="0" t="0" r="0" b="9525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91024_10135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BC" w:rsidRPr="006403BC" w:rsidRDefault="006403BC" w:rsidP="006403B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Вексель – це письмове безумовне зобов’язання, боргова розписка стандартної форми, що дає право її власнику вимагати сплати визначеної у векселі суми від особи, яка видала вексель, у відповідний строк. </w:t>
      </w:r>
    </w:p>
    <w:p w:rsidR="006403BC" w:rsidRPr="006403BC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>Векселі, які застосовуються в господарському обороті, досить різноманітні. Класифікацію векселів за різними ознаками подано на рис. 2.17.</w:t>
      </w:r>
    </w:p>
    <w:p w:rsidR="00AB72D9" w:rsidRDefault="00AB72D9" w:rsidP="006403B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6403BC" w:rsidRPr="006403BC" w:rsidRDefault="00AB72D9" w:rsidP="00AB72D9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76825" cy="4554087"/>
            <wp:effectExtent l="0" t="0" r="0" b="0"/>
            <wp:docPr id="18" name="Рисунок 1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91024_1014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429" cy="459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Векселі казначейські – один із видів державних цінних паперів, які виписуються для покриття видатків державного бюджету. </w:t>
      </w:r>
      <w:proofErr w:type="gram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Вони можуть бути використані для здійснення розрахунків, для зарахування сплати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податків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до державного бюджету, як застава для забезпечення інших платежів та кредитів. Векселедавцем і відповідно платником є Головне управління Державного казначейства. </w:t>
      </w:r>
      <w:proofErr w:type="gramEnd"/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Приватні векселі емітуються корпораціями, фінансовими групами, комерційними банками.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Фінансовий вексель має в своїй основі депозитну природу. Якщо класичний вексель видається за реальної товарної угоди, то фінансовий, в основному, використовується для мобілізації грошових ресурсів.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Товарний (комерційний) вексель використовується для кредитування торговельних операцій.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Простий (соло–вексель) виписується і підписується боржником і є його борговим зобов’язанням оплатити кредитору вказану суму у встановлений строк. Тобто, оформляючи простий вексель, векселедавець є платником. Обіг простого векселя здійснюється за схемою: векселедавець передає вексель → власник векселя пред’являє вексель до акцепту → векселедавець погашає вексель і передає його ремітенту → власник векселя вручає погашений вексель векселедавцю.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Переказний вексель (тратта) – це документ, який регулює вексельні відносини трьох сторін: кредитора (трасанта), боржника (трасата) і </w:t>
      </w:r>
      <w:r w:rsidRPr="00AB72D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отримувача платежу (ремітента). Трасант – особа, що видає тратту, тобто переказує свій вексель на іншу особу. Ремітент – власник переказного векселя. Суть цих відносин полягає в тому, що трасант виписує вексель на трасата з вимогою сплатити відповідну суму ремітенту у відповідному місці у відповідний строк.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Забезпечений вексель – це вексель, гарантований заставою, яка надається кредиторові, банку або продавцю доти, доки борг не буде сплачено.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Векселі на пред’явника – це такі векселі, що оплачуються негайно після прийняття їх дебітором. Вексель, що оплачується в термін вказаний у документі, називається строковим.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Доміцільований вексель – це такий, у якому застережено, що даний вексель підлягає сплаті третьою особою – доміцелянтом у визначеному місці.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Переваги розрахунками векселями полягають в тому, що: 1) для покупця – скорочення потреби в оборотних коштах, залучення до оплати за товар третьої особи, яка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кошти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також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для оплати товару векселів, одержаних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своїх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боржникі</w:t>
      </w:r>
      <w:proofErr w:type="gram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; 2) для </w:t>
      </w:r>
      <w:proofErr w:type="spell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продавця</w:t>
      </w:r>
      <w:proofErr w:type="spell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AB72D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ідвищення гарантій оплати за рахунок поручителя по відповідальності всіх векселедавців перед векселедержателем; можливість продажу векселів до строку їх погашення боржниками і одержання необхідних оборотних коштів. Недоліком є те, що крім договору постачання необхідне оформлення ще одного документа – векселя. Для цього покупець повинен в окремих випадках одержати згоду надійного поручителя банку. Недостатнє використання векселів у господарському обороті України пояснюється деякими сумнівами з боку підприємств відносно можливості цього цінного паперу слугувати надійним розрахунково–платіжним засобом в ситуації всезагальної кризи платежів.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З одного боку, відпускати продукцію в кредит (по векселю) може тільки підприємство, яке не відчуває фінансових ускладнень і яке може чекати оплати. З другого боку, для уникнення ризику продавець буде приймати векселі тільки від платоспроможного підприємства, яке може розрахуватися без використання векселя, або від стабільно працюючого підприємства, у якого не буде ускладнень погасити виданий вексель.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Розвиток електронно-обчислювальної техніки дає змогу широко використовувати безготівкові розрахунки у формі пластикових карток, що містять зашифровану інформацію, яка дозволяє їх власникам здійснювати платежі та отримувати готівкові кошти. Пластикова картка являє собою пластинку з нанесеною на неї магнітною смугою або вмонтованою мікросхемою, яка містить ключ до спеціального карткового розрахунку в банку.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Держатель картки в електронній системі зв’язується з емітентом через термінал. Замість підпису на рахунку він вводить за допомогою клавіатури секретну комбінацію цифр, що за правильного набору санкціонує дебетування його банківського рахунку.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 економічним змістом розрізняють кредитові та дебетові картки. Кредитові картки пов’язані з відкриттям кредитної лінії у банку, що дає можливість власникам користуватися кредитом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при купівлі товарів і отриманні касових позичок. Дебетові картки призначені для одержання готівкових коштів у банківських автоматах або придбання товарів з розрахунком через електронні термінали. Кошти при цьому списуються з рахунка власника банку.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Банківські кредитові картки призначені для покупки товарів з використанням банківського кредиту, а також для одержання авансів готівково–грошовій формі. Головна особливість цієї картки – відкриття банком кредитної лінії, яка щоразу використовується автоматично при купівлі товарів або одержання кредиту в грошовій формі. Кредитна лінія діє в межах встановленого банком ліміту. Банківська кредитна картка у деяких системах може використовуватись для пільгової оплати деяких видів послуг, а також для одержання коштів у банківських автоматах. Існують ще й такі види пластикових карток як: індивідуальні, корпоративні, приватні кредитні картки, картки для купівлі через термінали, картки для банківських автоматів.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Існують і інші форми безготівкових розрахунків, такі як платіжні вимоги і інкасові доручення. Ці форми розрахункових документів застосовують лише в окремих випадках, спеціально визначених чинним законодавством та нормативними актами Національного банку України для безакцептного та безспірного стягнення коштів. </w:t>
      </w:r>
    </w:p>
    <w:p w:rsidR="00AB72D9" w:rsidRP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Основним документом при безспірному стягненні платежів є платіжна вимога. В безспірному порядку кошти з рахунку стягуються лише за вимогою державних виконавців, які діють на підставі виконавчих документів судових органів та вимог банків, що видають накази про примусове погашення боргових зобов’язань клієнтів-боржників, якщо подібний варіант розрахунку передбачено кредитним договором. </w:t>
      </w:r>
    </w:p>
    <w:p w:rsidR="006C5B31" w:rsidRDefault="006C5B31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AB72D9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4. </w:t>
      </w:r>
      <w:proofErr w:type="spellStart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Загальні</w:t>
      </w:r>
      <w:proofErr w:type="spellEnd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принципи</w:t>
      </w:r>
      <w:proofErr w:type="spellEnd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ведення</w:t>
      </w:r>
      <w:proofErr w:type="spellEnd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касових</w:t>
      </w:r>
      <w:proofErr w:type="spellEnd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операцій</w:t>
      </w:r>
      <w:proofErr w:type="spellEnd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6C5B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туристичних </w:t>
      </w:r>
      <w:proofErr w:type="spellStart"/>
      <w:proofErr w:type="gramStart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proofErr w:type="gramEnd"/>
      <w:r w:rsidRPr="00AB72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ідприємств</w:t>
      </w:r>
      <w:proofErr w:type="spellEnd"/>
    </w:p>
    <w:p w:rsidR="006403BC" w:rsidRDefault="00AB72D9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2D9">
        <w:rPr>
          <w:rFonts w:ascii="Times New Roman" w:hAnsi="Times New Roman" w:cs="Times New Roman"/>
          <w:color w:val="000000"/>
          <w:sz w:val="28"/>
          <w:szCs w:val="28"/>
        </w:rPr>
        <w:t xml:space="preserve"> Усі готівкові розрахунки підприємств і підприємців між собою і з громадянами проводяться на основі Положення про ведення касових операцій у національній валюті в Україні, затвердженого постановою Правління Національного банку України No 637 від 15.12.2004 року (зі змінами).</w:t>
      </w:r>
    </w:p>
    <w:p w:rsidR="00AB72D9" w:rsidRDefault="00AB72D9" w:rsidP="00A10EC2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1771650"/>
            <wp:effectExtent l="0" t="0" r="0" b="0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91024_10143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>Усі підприємства, які мають поточні рахунки, зобов’язані зберігати свої кошти в банківських установах. Отримувати готівку з власного рахунка, як зазначалось, підприємства можуть не тільки на заробітну плату, матеріальне заохочення, на відрядження та загальногосподарські витрати, а й інші цілі (розрахунки за сировину, матеріали, товари тощо).</w:t>
      </w:r>
    </w:p>
    <w:p w:rsidR="00A10EC2" w:rsidRDefault="00A10EC2" w:rsidP="00A10EC2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2220595"/>
            <wp:effectExtent l="0" t="0" r="0" b="8255"/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91024_10145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>Всі операції по руху готівкових коштів оформляються відповідними документами, поданими на рис. 2.20.</w:t>
      </w:r>
    </w:p>
    <w:p w:rsidR="00A10EC2" w:rsidRPr="006C5B31" w:rsidRDefault="00A10EC2" w:rsidP="006C5B31">
      <w:pPr>
        <w:widowControl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1532255"/>
            <wp:effectExtent l="0" t="0" r="0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91024_10150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C2" w:rsidRPr="00A10EC2" w:rsidRDefault="00A10EC2" w:rsidP="006C5B3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0EC2">
        <w:rPr>
          <w:rFonts w:ascii="Times New Roman" w:hAnsi="Times New Roman" w:cs="Times New Roman"/>
          <w:sz w:val="28"/>
          <w:szCs w:val="28"/>
        </w:rPr>
        <w:t xml:space="preserve">На кожному </w:t>
      </w:r>
      <w:proofErr w:type="spellStart"/>
      <w:proofErr w:type="gramStart"/>
      <w:r w:rsidRPr="00A10E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0EC2">
        <w:rPr>
          <w:rFonts w:ascii="Times New Roman" w:hAnsi="Times New Roman" w:cs="Times New Roman"/>
          <w:sz w:val="28"/>
          <w:szCs w:val="28"/>
        </w:rPr>
        <w:t>ідприємстві</w:t>
      </w:r>
      <w:proofErr w:type="spellEnd"/>
      <w:r w:rsidRPr="00A10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sz w:val="28"/>
          <w:szCs w:val="28"/>
        </w:rPr>
        <w:t>обов’язково</w:t>
      </w:r>
      <w:proofErr w:type="spellEnd"/>
      <w:r w:rsidRPr="00A10EC2">
        <w:rPr>
          <w:rFonts w:ascii="Times New Roman" w:hAnsi="Times New Roman" w:cs="Times New Roman"/>
          <w:sz w:val="28"/>
          <w:szCs w:val="28"/>
        </w:rPr>
        <w:t xml:space="preserve"> повинен бути розрахований ліміт каси. Ліміт каси встановлюється підприємствам, які мають рахунки в установах банків і здійснюють операції з готівкою. Такі підприємства можуть зберігати в своїй касі готівку на кінець дня в межах затвердженого ліміту каси. </w:t>
      </w:r>
    </w:p>
    <w:p w:rsidR="00A10EC2" w:rsidRPr="00A10EC2" w:rsidRDefault="00A10EC2" w:rsidP="006C5B3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0EC2">
        <w:rPr>
          <w:rFonts w:ascii="Times New Roman" w:hAnsi="Times New Roman" w:cs="Times New Roman"/>
          <w:sz w:val="28"/>
          <w:szCs w:val="28"/>
        </w:rPr>
        <w:t xml:space="preserve">До розрахунку приймається строк здавання підприємством готівкової виручки (готівки) для її зарахування на рахунки в банках, визначений відповідним договором банківського рахунку. Для кожного </w:t>
      </w:r>
      <w:r w:rsidRPr="00A10EC2">
        <w:rPr>
          <w:rFonts w:ascii="Times New Roman" w:hAnsi="Times New Roman" w:cs="Times New Roman"/>
          <w:sz w:val="28"/>
          <w:szCs w:val="28"/>
        </w:rPr>
        <w:lastRenderedPageBreak/>
        <w:t xml:space="preserve">підприємства та його відокремленого підрозділу складається окремий розрахунок встановлення ліміту залишку готівки в касі. </w:t>
      </w:r>
    </w:p>
    <w:p w:rsidR="00A10EC2" w:rsidRPr="00A10EC2" w:rsidRDefault="00A10EC2" w:rsidP="006C5B3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0EC2">
        <w:rPr>
          <w:rFonts w:ascii="Times New Roman" w:hAnsi="Times New Roman" w:cs="Times New Roman"/>
          <w:sz w:val="28"/>
          <w:szCs w:val="28"/>
        </w:rPr>
        <w:t xml:space="preserve">Установлений ліміт каси затверджується внутрішніми наказами (розпорядженнями) підприємства. Відповідальність за неподання заявок-розрахунків у визначені строки та несвоєчасне одержання встановленого ліміту каси згідно з умовами договору на розрахунково-касове обслуговування покладена на підприємства. </w:t>
      </w:r>
    </w:p>
    <w:p w:rsidR="00F66719" w:rsidRDefault="00A10EC2" w:rsidP="006C5B3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0EC2">
        <w:rPr>
          <w:rFonts w:ascii="Times New Roman" w:hAnsi="Times New Roman" w:cs="Times New Roman"/>
          <w:sz w:val="28"/>
          <w:szCs w:val="28"/>
        </w:rPr>
        <w:t>Підприємства, що виробляють та перероблюють сільськогосподарську продукцію, різних організаційно-правових форм (акціонерні товариства, агрофірми тощо) можуть установлювати (переглядати) ліміт каси на період заготівлі та перероблення сільськогосподарської продукції згідно з фактичними показниками їх касових оборотів (надходжень або видачі готівки) за будь-які три місяці сезону виробництва (перероблення) сільськогосподарської продукції попереднього року. Підприємства зобов'язані здавати готівкову виручку понад установлений ліміт каси в порядку і строки, визначені установою банку для зарахування на їх поточні рахунки.</w:t>
      </w:r>
    </w:p>
    <w:p w:rsidR="00A10EC2" w:rsidRDefault="00A10EC2" w:rsidP="00A10EC2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1787525"/>
            <wp:effectExtent l="0" t="0" r="0" b="3175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91024_10153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Готівкові кошти можуть здаватися підприємствами в денні та вечірні каси установ банків, інкасаторам Національного банку або установ комерційних банків, підприємствам поштового зв'язку для переказів на їх поточні рахунки в установах банків. </w:t>
      </w:r>
    </w:p>
    <w:p w:rsidR="00A10EC2" w:rsidRDefault="00A10EC2" w:rsidP="006C5B31">
      <w:pPr>
        <w:widowControl w:val="0"/>
        <w:spacing w:line="240" w:lineRule="auto"/>
        <w:ind w:firstLine="720"/>
        <w:jc w:val="both"/>
        <w:rPr>
          <w:color w:val="000000"/>
          <w:sz w:val="32"/>
          <w:szCs w:val="32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Готівкові кошти не вважаються понадлімітними в день їх надходження, якщо вони були здані в сумі, що перевищує встановлений ліміт каси, до обслуговуючих банків не пізніше наступного робочого дня банку або були використані підприємством (без попереднього здавання їх до банку і одночасного отримання з каси банку на зазначені потреби) наступного дня на господарські потреби.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Не вважаються понадлімітними в день їх надходження і ті готівкові кошти, що надійшли до кас підприємств у вихідні та святкові дні та були здані в сумі, що перевищує встановлений ліміт каси, до обслуговуючих банків наступного робочого дня банку та підприємства або були використані підприємством (без попереднього здавання їх до банку і одночасного отримання з каси банку на зазначені потреби) наступного робочого дня на господарські потреби.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Готівкова виручка підприємств може використовуватися ними для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забезпечення потреб, що виникають у процесі їх функціонування, а також для проведення розрахунків з бюджетами за податками і зборами (обов'язковими платежами). Підприємства, що мають податковий борг, здійснюють виплати, що пов'язані з оплатою праці (крім виплат через екстрені (невідкладні) обставини), виключно за рахунок коштів, одержаних з установ банків.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Підприємства не повинні накопичувати готівкову виручку в своїх касах понад установлений ліміт каси для здійснення потрібних витрат до настання строків цих виплат.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Підприємства, що мають поточні рахунки в установах банків, одержують готівку з цих рахунків в установах банків у межах наявних коштів і витрачають її виключно на цілі, які визначені в грошовому чеку та не суперечать чинному законодавству України.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>Підприємства можуть надавати на вимогу обслуговуючої установи банку при виникненні будь-яких сумніві</w:t>
      </w:r>
      <w:proofErr w:type="gram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щодо проведення ними операцій, що не є економічно виправданими або суперечать чинному законодавству та в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значних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сумах (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перевищують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еквівалент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10,0 тис. євро за офіційним курсом гривні до іноземної валюти, установленим Національним банком), копії розрахункових звітних документів (касові й товарні чеки, розрахункові квитанції, квитанції до прибуткових касових ордерів, проїзні документи), а також актів закупівлі, рахунків-фактур тощо, які підтверджували бздійснені цільові витрати одержаної в установах банків готівки (крім виплат, пов'язаних з оплатою праці та отриманням чистого доходу підприємства).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Підприємства мають право зберігати готівку в своїй касі, що одержана в установі банку для виплат, пов'язаних з оплатою праці, пенсій, стипендій, дивідендів (доходу), понад установлений ліміт каси протягом трьох робочих днів, включаючи день одержання готівки в установі банку. Для проведення цих виплат працівникам віддалених підрозділів підприємств залізничного транспорту та морських портів готівка може зберігатися в їх касах понад установлений ліміт каси протягом п'яти робочих днів, включаючи день одержання готівки в установі банку. Готівка, що одержана в установі банку на інші виплати, має видаватися підприємством своїм працівникам у той самий день. Суми готівки, що одержані в установі банку і не використані за призначенням протягом установлених вище строків, повертаються підприємством в установу банку не пізніше наступного робочого дня після закінчення строку або можуть залишатися в його касі (у межах установленого ліміту) і видаватися на ті самі цілі.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Підприємство має право зберігати в касі готівку для виплат, пов'язаних з оплатою праці, що здійснюються за рахунок виручки, понад установлений йому ліміт каси протягом трьох робочих днів з дня настання строків цих виплат у сумі, що зазначена в переданих до каси платіжних (розрахунково- платіжних) відомостях.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Видача готівки під звіт проводиться з кас підприємств за умови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повного звіту конкретної підзвітної особи за раніше виданими підзвіт сумами, тобто в разі подання до бухгалтерії авансового звіту про витрачені (частково витрачені) кошти та одночасного повернення до каси підприємства залишку готівки, виданої під звіт.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Підзвітні особи зобов'язані подати до бухгалтерії підприємства разом із невикористаним залишком готівки авансовий звіт про витрачання одержаних у касі сум у такі строки: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за відрядженнями – протягом трьох робочих днів після повернення з відрядження;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на закупівлю сільськогосподарської продукції, продуктів її переробки та заготівлю вторинної сировини, крім металобрухту (далі – закупівля сільгосппродукції та заготівля втор-сировини), – протягом десяти робочих днів з дня видачі готівки під звіт;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на всі інші виробничі (господарські) потреби – наступного робочого дня після видачі готівки під звіт.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Якщо з каси підприємства підзвітній особі одночасно видана готівка на відрядження та для вирішення у цьому відрядженні виробничих (господарських) питань (у тому числі й для закупівлі в населення сільгосппродукції та заготівлі вторсировини), то підзвітна особа незалежно від строку відрядження протягом трьох робочих днів після повернення з відрядження має подати до бухгалтерії підприємства повний звіт про суми, що були їй видані для вирішення виробничих (господарських) питань і безпосередньо на відрядження.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У разі придбання працівником підприємства за власні готівкові кошти товарів (продукції, послуг) або використання цих коштів у відрядженні для потреб підприємства підзвітна особа звітує за витрачені кошти у вищезазначеному порядку.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Фізичні особи – довірені особи клієнтів (юридичних осіб), які одержали готівку з карткового рахунку із застосуванням корпоративної картки для вирішення виробничих (господарських) питань або на відрядження, використовують її за цільовим призначенням без оприбуткування в касі підприємства. Зазначені довірені особи мають подавати до бухгалтерії підприємства авансовий звіт разом з підтверджуючими документами.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Підприємства при розрахунках з іншими юридичними особами повинні дотримуватися граничних обмежень на здійснення готівкових розрахунків.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До підприємств застосовуються штрафні санкції згідно з чинним законодавством України за: перевищення встановлених лімітів каси; неоприбуткування (неповне оприбуткування) у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касах готівки; перевищення встановлених строків використання виданої під звіт готівки, а також за видачу готівкових коштів підзвіт без повного звітування щодо раніше виданих коштів; витрачання готівки з виручки на виплати, що пов'язані з оплатою праці, за наявності податкового боргу; використання одержаних в установі банку готівкових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коштів не за цільовим призначенням; проведення готівкових розрахунків без подання одержувачем коштів платіжного документа, який підтверджував би сплату покупцем готівкових коштів. </w:t>
      </w:r>
    </w:p>
    <w:p w:rsidR="006C5B31" w:rsidRDefault="006C5B31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6C5B31" w:rsidRPr="006C5B31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5. Розрахунково-платіжна дисципліна та ϊϊ </w:t>
      </w:r>
      <w:proofErr w:type="spellStart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>вплив</w:t>
      </w:r>
      <w:proofErr w:type="spellEnd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 </w:t>
      </w:r>
      <w:proofErr w:type="spellStart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>фінансово-господарську</w:t>
      </w:r>
      <w:proofErr w:type="spellEnd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>діяльність</w:t>
      </w:r>
      <w:proofErr w:type="spellEnd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туристичних </w:t>
      </w:r>
      <w:proofErr w:type="spellStart"/>
      <w:proofErr w:type="gramStart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>ідприємств</w:t>
      </w:r>
      <w:proofErr w:type="spellEnd"/>
      <w:r w:rsidR="006C5B3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.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Розрахункова дисципліна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передбачає зобов'язання суб'єктів господарювання дотримуватися встановлених правил проведення розрахункових операцій.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Платіжна дисципліна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передбачає здійснення підприємствами платежів за фінансовими зобов'язаннями в повному обсязі та у встановлені строки.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Отже, забезпечення розрахунково-платіжної дисципліни залежить від фінансового стану суб'єктів господарювання і водночас впливає на їх фінансово-економічний стан.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За порушення підприємствами розрахунково-платіжної дисципліни до них можуть бути вжиті штрафні санкції.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Залежно від того, які суб'єкти застосовують санкції, останні поділяються на договірні, банківські (кредитні), фінансові.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Договірні санкціϊ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спрямовані на забезпечення повного й безумовного виконання господарських угод. Такі санкції застосовуються у вигляді сплати неустойки, яка визначається у відсотках до суми невиконаного зобов'язання.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Банківські (кредитні) санкціϊ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застосовуються до підприємств за порушення ними кредитної дисципліни; за незадовільний стан обліку і звітності; нецільове використання кредитних ресурсів; порушення планових строків уведення об'єктів, на які отримано кредит, в експлуатацію; за несвоєчасне повернення отриманих кредитів.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Фінансові санкціϊ 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застосовуються за порушення суб'єктами господарювання фінансової дисципліни. Вони застосовуються державними органами, фіскальними службами.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Усі господарюючі суб'єкти мусять правильно, у відповідності до діючих нормативних документів, організовувати зберігання та витрачання грошових коштів, своєчасно розраховуватися за своїми платіжними зобов'язаннями з постачальниками продукції, товарів, робіт, послуг, з ланками фінансово-кредитної системи, установами та організаціями, як правило, в безготівковому порядку через установи банків і під їх контролем, тобто, дотримуватися розрахунково-платіжної дисципліни. За неправильне зберігання та витрачання грошових коштів, несвоєчасні розрахунки та платежі підприємства сплачують на користь відповідних суб'єктів у встановленому розмірі пеню, штрафи, неустойки.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Так,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платники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грошових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коштів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дотримуються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встановлених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строків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платежів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тобто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порушують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, за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прострочення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платежу у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відповідності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до Закону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5B31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відповідальність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несвоєчасне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грошових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зобов'язань</w:t>
      </w:r>
      <w:proofErr w:type="spellEnd"/>
      <w:r w:rsidR="006C5B31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сплачують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користь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отримувача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коштів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пеню в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розмі</w:t>
      </w:r>
      <w:proofErr w:type="gram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A10EC2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встановленому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договорі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сторін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але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більше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подвійної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обл</w:t>
      </w:r>
      <w:proofErr w:type="gramEnd"/>
      <w:r w:rsidRPr="00A10EC2">
        <w:rPr>
          <w:rFonts w:ascii="Times New Roman" w:hAnsi="Times New Roman" w:cs="Times New Roman"/>
          <w:color w:val="000000"/>
          <w:sz w:val="28"/>
          <w:szCs w:val="28"/>
        </w:rPr>
        <w:t>ікової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ставки НБУ,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діяла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період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, за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стягується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пеня. При цьому платники самостійно нараховують пеню та подають банку платіжні доручення на її перерахування, як правило, одночасно з оплатою основного боргу.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За правильність нарахування пені відповідальність несе банк отримувача грошових коштів. Тому за порушення розрахунково-платіжної дисципліни несуть відповідальність і установи банків. Так, за несвоєчасне зарахування коштів на рахунки клієнтів з вини банків вони сплачують отримувачу коштів пеню в розмірі, передбаченому договором на проведення розрахунково-касового обслуговування, але не більше подвійної облікової ставки НБУ, що діяла у період, за який стягується пеня. З іншого боку, підприємства всіх форм власності мусять повертати в п'ятиденний строк платникам помилково зараховані на їхні рахунки грошові кошти. При невиконанні цієї вимоги з керівника та головного бухгалтера підприємства стягується до бюджету штраф у розмірі двох неоподатковуваних мінімумів доходів громадян. </w:t>
      </w:r>
    </w:p>
    <w:p w:rsidR="00A10EC2" w:rsidRPr="006C5B31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У випадках порушення юридичними особами </w:t>
      </w:r>
      <w:proofErr w:type="gram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іх форм власності, фізичними особами, суб'єктами підприємницької діяльності норм по урегулюванню обігу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готівки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національній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валюті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до них, </w:t>
      </w:r>
      <w:proofErr w:type="spellStart"/>
      <w:r w:rsidRPr="00A10EC2">
        <w:rPr>
          <w:rFonts w:ascii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 до Указу Президента «Про застосування штрафних санкцій за порушення норм з регулювання обігу готівки», застосовуються </w:t>
      </w:r>
      <w:r w:rsidRPr="00A10EC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фінансові санкції у вигляді штрафів у таких розмірах: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за перевищення встановлених лімітів залишку готівки в касах (у подвійному розмірі суми виявленої понад лімітної готівки за кожен день);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за неоприбуткування чи неповне оприбуткування в касах готівки (у п'ятикратному розмірі не-оприбуткованих сум);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за витрачання готівки з виручки, отриманої від реалізації продукції, робіт, послуг та інших касових надходжень на виплату заробітної плати, матеріального заохочення, допомоги всіх видів, компенсацій за наявності заборгованості по податках (у розмірі здійснених виплат);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за перевищення встановлених строків використання виданої під звіт готівки, а також за видачу готівки під звіт без повного звіту за використання раніше виданих коштів (у розмірі 25% виданих під звіт сум);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за проведення готівкових розрахунків без подання одержувачем коштів платіжного документа (товарного або касового чека, квитанції до прибуткового ордера, іншогописьмового документа), який би підтверджував сплату покупцем готівкових коштів (у розмірі сплачених коштів);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• за використання одержаних в установі банку готівкових коштів не за цільовим призначенням (у розмірі витраченої готівки).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Також застосовують розмір штрафу за невстановлення установами банків лімітів залишку готівки в касах з них стягується штраф у п'ятдесятикратному розмірі неоподатковуваного мінімуму доходів громадян за кожний випадок такого невстановлення. </w:t>
      </w:r>
    </w:p>
    <w:p w:rsidR="00A10EC2" w:rsidRPr="00A10EC2" w:rsidRDefault="00A10EC2" w:rsidP="006C5B31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0EC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Крім того, діючим </w:t>
      </w:r>
      <w:r w:rsidR="00843DFE">
        <w:rPr>
          <w:rFonts w:ascii="Times New Roman" w:hAnsi="Times New Roman" w:cs="Times New Roman"/>
          <w:color w:val="000000"/>
          <w:sz w:val="28"/>
          <w:szCs w:val="28"/>
        </w:rPr>
        <w:t>законодавством та розрахунково</w:t>
      </w:r>
      <w:r w:rsidR="00843DFE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A10EC2">
        <w:rPr>
          <w:rFonts w:ascii="Times New Roman" w:hAnsi="Times New Roman" w:cs="Times New Roman"/>
          <w:color w:val="000000"/>
          <w:sz w:val="28"/>
          <w:szCs w:val="28"/>
        </w:rPr>
        <w:t xml:space="preserve">платіжними договорами можуть бути передбачені додаткові санкції за окремі порушення виконання грошових зобов'язань. </w:t>
      </w:r>
      <w:bookmarkStart w:id="0" w:name="_GoBack"/>
      <w:bookmarkEnd w:id="0"/>
    </w:p>
    <w:p w:rsidR="00A10EC2" w:rsidRPr="00A10EC2" w:rsidRDefault="00A10EC2" w:rsidP="006C5B3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A10EC2" w:rsidRPr="00A10EC2" w:rsidSect="006403B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B6E4E"/>
    <w:multiLevelType w:val="hybridMultilevel"/>
    <w:tmpl w:val="7312DCF2"/>
    <w:lvl w:ilvl="0" w:tplc="04C659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03BC"/>
    <w:rsid w:val="005178E4"/>
    <w:rsid w:val="005F6359"/>
    <w:rsid w:val="006403BC"/>
    <w:rsid w:val="006C5B31"/>
    <w:rsid w:val="006E4913"/>
    <w:rsid w:val="00843DFE"/>
    <w:rsid w:val="00A10EC2"/>
    <w:rsid w:val="00AB72D9"/>
    <w:rsid w:val="00C23E58"/>
    <w:rsid w:val="00D53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3BC"/>
    <w:pPr>
      <w:spacing w:after="0" w:line="276" w:lineRule="auto"/>
    </w:pPr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3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D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DF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23</Pages>
  <Words>5411</Words>
  <Characters>30843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2019-10-24T09:38:00Z</dcterms:created>
  <dcterms:modified xsi:type="dcterms:W3CDTF">2022-06-16T12:32:00Z</dcterms:modified>
</cp:coreProperties>
</file>