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47" w:rsidRDefault="00A84747" w:rsidP="00A36DE8">
      <w:pPr>
        <w:spacing w:after="0" w:line="360" w:lineRule="auto"/>
        <w:ind w:firstLine="709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  <w:r>
        <w:rPr>
          <w:rFonts w:ascii="TimesNewRomanPSMT" w:hAnsi="TimesNewRomanPSMT"/>
          <w:b/>
          <w:color w:val="000000"/>
          <w:sz w:val="28"/>
          <w:szCs w:val="28"/>
          <w:lang w:val="uk-UA"/>
        </w:rPr>
        <w:t>Юридичні задачі для денної форми навчання</w:t>
      </w:r>
    </w:p>
    <w:p w:rsidR="00C73338" w:rsidRDefault="00C73338" w:rsidP="00F04727">
      <w:pPr>
        <w:spacing w:after="0" w:line="360" w:lineRule="auto"/>
        <w:jc w:val="center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F04727" w:rsidRDefault="00F04727" w:rsidP="00F04727">
      <w:pPr>
        <w:spacing w:after="0" w:line="360" w:lineRule="auto"/>
        <w:jc w:val="center"/>
        <w:rPr>
          <w:rFonts w:ascii="TimesNewRomanPSMT" w:hAnsi="TimesNewRomanPSMT"/>
          <w:b/>
          <w:color w:val="000000"/>
          <w:lang w:val="uk-UA"/>
        </w:rPr>
      </w:pPr>
    </w:p>
    <w:p w:rsidR="001B02D2" w:rsidRPr="001B02D2" w:rsidRDefault="001B02D2" w:rsidP="001B02D2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 w:rsidRPr="001B02D2">
        <w:rPr>
          <w:rFonts w:ascii="TimesNewRomanPSMT" w:hAnsi="TimesNewRomanPSMT"/>
          <w:b/>
          <w:color w:val="000000"/>
          <w:lang w:val="uk-UA"/>
        </w:rPr>
        <w:t>1.</w:t>
      </w:r>
      <w:r>
        <w:rPr>
          <w:rFonts w:ascii="TimesNewRomanPSMT" w:hAnsi="TimesNewRomanPSMT"/>
          <w:b/>
          <w:color w:val="000000"/>
          <w:lang w:val="uk-UA"/>
        </w:rPr>
        <w:t xml:space="preserve">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За результатами виборів Палати громад Об’єднаного Королівства Великої Британії і Північної Ірландії консервативна і лейбористська партії не отримали більшості мандатів, необхідної для формування Уряду Її Величності. Лідери партій не змогли домовитися про заміщення посади Прем’єр-міністра і кадровий склад Уряду.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Королева втрутилася в процес утворення Уряду, призначивши на посаду Прем’єр-міністра лідера лейбористської партії та доручивши йому визначити кандидатури членів Уряду.</w:t>
      </w:r>
    </w:p>
    <w:p w:rsidR="00C73338" w:rsidRDefault="001B02D2" w:rsidP="00C73338">
      <w:pPr>
        <w:spacing w:after="0" w:line="360" w:lineRule="auto"/>
        <w:jc w:val="both"/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</w:pP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Дайте юридичний аналіз ситуації. Чи мав Монарх право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t xml:space="preserve">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брати участь у призначенні Уряду? </w:t>
      </w:r>
    </w:p>
    <w:p w:rsidR="001B02D2" w:rsidRPr="00C73338" w:rsidRDefault="001B02D2" w:rsidP="00C73338">
      <w:pPr>
        <w:spacing w:after="0" w:line="360" w:lineRule="auto"/>
        <w:jc w:val="both"/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</w:pP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Розкрийте сутність особистих і політичних прерогатив Монарха. Охарактеризуйте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t xml:space="preserve"> </w:t>
      </w:r>
      <w:r w:rsidR="00C73338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“сплячі” і дискреційні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повноваження Монарха.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br/>
      </w:r>
    </w:p>
    <w:p w:rsidR="001B02D2" w:rsidRPr="00F460BA" w:rsidRDefault="001B02D2" w:rsidP="001B02D2">
      <w:pPr>
        <w:spacing w:after="0" w:line="360" w:lineRule="auto"/>
        <w:jc w:val="both"/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</w:pPr>
      <w:r w:rsidRPr="001B02D2">
        <w:rPr>
          <w:rFonts w:ascii="TimesNewRomanPS-BoldMT" w:hAnsi="TimesNewRomanPS-BoldMT"/>
          <w:b/>
          <w:bCs/>
          <w:color w:val="000000"/>
          <w:lang w:val="uk-UA"/>
        </w:rPr>
        <w:t xml:space="preserve">2. 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Державний секретар у справах Шотландії видав прокламацію про розпуск Парламенту Шотландії, посилаючись на перевищення Парламентом Шотландії наданої компетенції, і про проведення виборів нового складу Парламенту Шотландії. Голова Парламенту Шотландії відмовився виконувати це розпорядження, вказуючи, що, по-перше, прийняття подібних актів не входить до кола повноважень Державного секретаря та, по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</w:t>
      </w:r>
      <w:r w:rsidRPr="001B02D2">
        <w:rPr>
          <w:rFonts w:ascii="TimesNewRomanPSMT" w:hAnsi="TimesNewRomanPSMT"/>
          <w:color w:val="000000"/>
          <w:sz w:val="28"/>
          <w:szCs w:val="28"/>
          <w:lang w:val="uk-UA"/>
        </w:rPr>
        <w:t>друге, вихід за межі компетенції не є підставою для розпуску Парламенту Шотландії.</w:t>
      </w:r>
      <w:r w:rsidRPr="001B02D2">
        <w:rPr>
          <w:rFonts w:ascii="TimesNewRomanPSMT" w:hAnsi="TimesNewRomanPSMT"/>
          <w:color w:val="000000"/>
          <w:lang w:val="uk-UA"/>
        </w:rPr>
        <w:br/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Чи відповідають дії Державного секретаря у справах</w:t>
      </w:r>
      <w:r w:rsidRP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br/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Шотландії Акту про Шотландію 1998 р.? </w:t>
      </w:r>
      <w:r w:rsid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Які існують підстави для розпуску Парламенту Шотландії? Які посадові особи</w:t>
      </w:r>
      <w:r w:rsidR="00F460BA">
        <w:rPr>
          <w:rFonts w:ascii="TimesNewRomanPS-ItalicMT" w:hAnsi="TimesNewRomanPS-ItalicMT"/>
          <w:b/>
          <w:color w:val="000000"/>
          <w:sz w:val="28"/>
          <w:szCs w:val="28"/>
          <w:lang w:val="uk-UA"/>
        </w:rPr>
        <w:t xml:space="preserve"> </w:t>
      </w:r>
      <w:r w:rsidRPr="00F460BA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компетентні здійснювати розпуск Парламенту Шотландії?</w:t>
      </w:r>
    </w:p>
    <w:p w:rsidR="00313029" w:rsidRDefault="00313029" w:rsidP="00313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B02D2" w:rsidRDefault="00313029" w:rsidP="003130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3130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Депутати Кнесету Ізраїлю 61 голосами внесли поправки в Основний Закон “Про Уряд”. Президент Держави звернувся до Верховного Суду з вимогою визнати процедуру внесення змін до Основного Закону “Про Уряд” </w:t>
      </w:r>
      <w:r w:rsidRPr="0031302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неконституційною.</w:t>
      </w: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3130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Розкрийте порядок</w:t>
      </w: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3130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внесення поправок до законів, які входять до блоку Основних</w:t>
      </w:r>
      <w:r w:rsidRPr="003130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313029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Законів. Визначте юридичні властивості Конституції Ізраїлю.</w:t>
      </w:r>
    </w:p>
    <w:p w:rsidR="00F04727" w:rsidRDefault="00F04727" w:rsidP="00A8474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04727" w:rsidRDefault="00A84747" w:rsidP="00F047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F04727" w:rsidRPr="00F047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ініціативи 2 млн громадян Республіки Казахстан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був проведений республіканський конституційний референдум,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у ході якого 45% відсотків громадян підтримали поправки до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чинної</w:t>
      </w:r>
      <w:r w:rsid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Конституції Республіки Казахстан щодо надання Алматинській області статусу політичної автономії. За підсумками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республіканського референдуму Президент Республ</w:t>
      </w:r>
      <w:r w:rsid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іки підписав закон про внесення поправок до Конституції.</w:t>
      </w:r>
    </w:p>
    <w:p w:rsidR="00F04727" w:rsidRDefault="00F04727" w:rsidP="00F047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На підставі ст. 91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Республіки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Казахстан розберіть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  </w:t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порядок внесення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змін і доповнень до Основного Закону.</w:t>
      </w:r>
      <w:r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F04727" w:rsidRDefault="00A84747" w:rsidP="00F047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="00F04727" w:rsidRPr="00F0472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п’ять місяців до завершення легіслатури Парламенту Президент Республіки Казахстан своїм указом розпустив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законодавчий орган влади. Голова Сенату звернувся до Конституційної Ради Республіки з проханням визнати відповідний указ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Президента таким, що не відповідає Конституції Республіки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Казахстан.</w:t>
      </w:r>
      <w:r w:rsidR="00F04727" w:rsidRPr="00F04727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F04727"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На підставі ст. 63</w:t>
      </w:r>
      <w:r w:rsidR="00F04727"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F04727"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Республіки Казахстан визначте повноваження Дайте юридичний аналіз ситуації. На підставі ст. 63</w:t>
      </w:r>
      <w:r w:rsidR="00F04727"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F04727"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Республіки Казахстан визначте повноваження</w:t>
      </w:r>
      <w:r w:rsidR="00F04727" w:rsidRPr="00F0472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F04727" w:rsidRPr="00F0472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Президента Республіки щодо розпуску Парламенту.</w:t>
      </w:r>
    </w:p>
    <w:p w:rsidR="00573CA4" w:rsidRDefault="00573CA4" w:rsidP="00F04727">
      <w:pPr>
        <w:spacing w:after="0" w:line="360" w:lineRule="auto"/>
        <w:ind w:firstLine="709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</w:p>
    <w:p w:rsidR="00F04727" w:rsidRPr="00C73338" w:rsidRDefault="00A84747" w:rsidP="00C73338">
      <w:pPr>
        <w:spacing w:after="0" w:line="360" w:lineRule="auto"/>
        <w:ind w:firstLine="709"/>
        <w:jc w:val="both"/>
        <w:rPr>
          <w:rFonts w:ascii="TimesNewRomanPSMT" w:hAnsi="TimesNewRomanPSMT"/>
          <w:color w:val="000000"/>
          <w:sz w:val="28"/>
          <w:szCs w:val="28"/>
          <w:lang w:val="uk-UA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>6</w:t>
      </w:r>
      <w:r w:rsidR="00F04727" w:rsidRPr="00F04727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. </w:t>
      </w:r>
      <w:r w:rsidR="00F04727"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  <w:t xml:space="preserve"> 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>Буддійська асоціація Китаю звернулася до мера Пекіна з проханням дозволити проведення семінару за участю Буддійської громади</w:t>
      </w:r>
      <w:r w:rsid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В’єтнаму в Храмі </w:t>
      </w:r>
      <w:proofErr w:type="spellStart"/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>Гуанцзі</w:t>
      </w:r>
      <w:proofErr w:type="spellEnd"/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Незважаючи на дозвіл мера</w:t>
      </w:r>
      <w:r w:rsid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>Пекіна, місцевий н</w:t>
      </w:r>
      <w:r w:rsidR="00C733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ародний суд Пекіна виніс ухвалу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про заборону проведення цього семінару. </w:t>
      </w:r>
      <w:r w:rsid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>Президент Буддійської асоціації Китаю звернувся до Верховного народного суду зі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br/>
        <w:t xml:space="preserve">скаргою на ухвалу місцевого народного суду Пекіна. </w:t>
      </w:r>
      <w:r w:rsidR="00C73338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04727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t>Верховний народний суд скасував ухвалу місцевого народного суду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br/>
        <w:t>Пекіна і дозволив проведення даного семінару.</w:t>
      </w:r>
      <w:r w:rsidR="00F04727" w:rsidRPr="00F04727">
        <w:rPr>
          <w:rFonts w:ascii="TimesNewRomanPSMT" w:hAnsi="TimesNewRomanPSMT"/>
          <w:color w:val="000000"/>
          <w:sz w:val="28"/>
          <w:szCs w:val="28"/>
          <w:lang w:val="uk-UA"/>
        </w:rPr>
        <w:br/>
      </w:r>
      <w:r w:rsidR="00F04727" w:rsidRPr="00F04727">
        <w:rPr>
          <w:rFonts w:ascii="TimesNewRomanPS-ItalicMT" w:hAnsi="TimesNewRomanPS-ItalicMT"/>
          <w:b/>
          <w:i/>
          <w:iCs/>
          <w:color w:val="000000"/>
          <w:sz w:val="28"/>
          <w:szCs w:val="28"/>
          <w:lang w:val="uk-UA"/>
        </w:rPr>
        <w:t>Дайте юридичний аналіз ситуації. Розберіть специфіку</w:t>
      </w:r>
    </w:p>
    <w:p w:rsidR="00F04727" w:rsidRDefault="00F04727" w:rsidP="00F04727">
      <w:pPr>
        <w:spacing w:after="0" w:line="360" w:lineRule="auto"/>
        <w:ind w:firstLine="709"/>
        <w:jc w:val="center"/>
        <w:rPr>
          <w:rFonts w:ascii="TimesNewRomanPS-ItalicMT" w:hAnsi="TimesNewRomanPS-ItalicMT"/>
          <w:b/>
          <w:iCs/>
          <w:color w:val="000000"/>
          <w:sz w:val="28"/>
          <w:szCs w:val="28"/>
          <w:lang w:val="uk-UA"/>
        </w:rPr>
      </w:pPr>
    </w:p>
    <w:p w:rsidR="00573CA4" w:rsidRDefault="00A84747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Федеральний канцлер Німеччини виступив з ініціативою щодо зміни Основного закону. Зазначену пропозицію підтримала 1/2 частина депутатів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Бундестагу та 1/2 представників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Бундесрату. Зміни були напра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влені на збільшення повноважень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Федера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льного президента та збільшення повноважень земель у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законодавчому процесі. Части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депутатів Бундестагу, яка не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погодилась з вказаними змін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ами, звернулася до Федерального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конституційного суду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приводу їх конституційності. </w:t>
      </w:r>
    </w:p>
    <w:p w:rsidR="00573CA4" w:rsidRDefault="00F04727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Вирішіть спір. Як вносяться зміни до Основного закону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ФРН? Яке рішення повинен прийняти Федеральний конституційний суд?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573CA4" w:rsidRDefault="00A84747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8</w:t>
      </w:r>
      <w:r w:rsidR="00F04727"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засіданні нижньої палати Парламенту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Італії були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присутні 262 депутати. Вони абсолютною більшістю голосів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прийняли законопроект “Про соціальне страхування” та передали його на підпис Президен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 країни. Один з членів Уряду, 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який не входить до складу жодної з палат Парламенту Італії,</w:t>
      </w:r>
      <w:r w:rsidR="00F04727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був присутнім на вказаному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засіданні за власним бажанням. </w:t>
      </w:r>
    </w:p>
    <w:p w:rsidR="00573CA4" w:rsidRDefault="00F04727" w:rsidP="00573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Розберіть ситуацію. Чи була дотримана процедура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прийняття законопроекту? Як проходить законодавчий процес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 Італії та яка кількість депутатів необхідна для прийняття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рішення в палаті? Чи можуть бути присутніми члени Уряду на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засіданнях в палатах Парламенту?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573CA4" w:rsidRPr="00A84747" w:rsidRDefault="00A84747" w:rsidP="00A847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  <w:r w:rsidR="00F04727"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Вища Рада Союзу в Об’єднаних Арабських Еміратах після попереднього затвердження законопроекту Національною Радою Союзу прийняла закон. Але Президент Союзу не погодився з цим і наклав на нього вето.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73CA4"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Проаналізуйте ситуацію. Чи має право Національна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73CA4"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Рада Союзу приймати законопроекти? Яку роль у законотворенні ОАЕ відіграє Вища Рада Союзу? Чи передбачає Конституція ОАЕ право вето у глави держави?</w:t>
      </w:r>
    </w:p>
    <w:p w:rsidR="00F460BA" w:rsidRPr="00573CA4" w:rsidRDefault="00F460BA" w:rsidP="00573CA4">
      <w:pPr>
        <w:spacing w:after="0" w:line="36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uk-UA"/>
        </w:rPr>
      </w:pPr>
    </w:p>
    <w:p w:rsidR="00573CA4" w:rsidRDefault="00573CA4" w:rsidP="00573CA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847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A84747" w:rsidRPr="00A847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Pr="00A847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Прем’єр-міністр Франції подав на розгляд Сенату законопроект про бюджет країни. Сенат, розглянувши законопроект, </w:t>
      </w:r>
      <w:proofErr w:type="spellStart"/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вніс</w:t>
      </w:r>
      <w:proofErr w:type="spellEnd"/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бюджету поправки щодо збільшення витрат на соціальне забезпечення неповнолітніх та повернув його на доопрацювання до Уряду. Прем’єр-міністр не погодився з зазначеними доповненнями та передав законопроект на розгляд Національним зборам.</w:t>
      </w:r>
      <w:r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правильно вчинив Прем’єр-міністр Франції? Який орган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державної влади повинен вирішити спір між Прем’єр-міністром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Франції та Сенатом? Як проходить обговорення та прийняття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законопроектів у Франції, зокрема законопроекту про бюджет?</w:t>
      </w:r>
      <w:r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573CA4" w:rsidRDefault="00A84747" w:rsidP="00573CA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11</w:t>
      </w:r>
      <w:r w:rsidR="00573CA4"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Федеральний канцлер ФРН виступив з вимогою до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Голови Бундестагу щодо скликання дострокової сесії нижньої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палати парламенту. Голова Бундестагу відмовився це робити,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мотивуючи це тим, що Федеральний канцлер не має відповідних повноважень. Тоді Федеральний канцлер звернувся до Федерального президента з пропозицією розпустити нижню палату парламенту.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73CA4"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Проаналізуйте ситуацію. Чи має Федеральний канцлер повноваження вимагати дострокового скликання сесії Бундестагу?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Які є конституційні підстави дострокового розпуску Бундестагу?</w:t>
      </w:r>
      <w:r w:rsidR="00573CA4" w:rsidRPr="00573CA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A7064F" w:rsidRDefault="00A84747" w:rsidP="00A7064F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12</w:t>
      </w:r>
      <w:r w:rsidR="00573CA4" w:rsidRPr="00573CA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Громадянин Білорусі К. до </w:t>
      </w:r>
      <w:proofErr w:type="spellStart"/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вироку</w:t>
      </w:r>
      <w:proofErr w:type="spellEnd"/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суду знаходився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під вартою. У цей час у країні проходили вибори до Національних зборів. Йому було</w:t>
      </w:r>
      <w:r w:rsid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відмовлено в праві голосувати у зв’язку з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вказаними обставинами. </w:t>
      </w:r>
      <w:r w:rsidR="00F460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Натомість К. звернувся до Європейського суду з прав людини, зви</w:t>
      </w:r>
      <w:r w:rsidR="00C733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нувачуючи Республіку Білорусь у порушенні його 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конституційних прав.</w:t>
      </w:r>
      <w:r w:rsidR="00573CA4" w:rsidRPr="00573CA4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73CA4"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Вирішіть спір. Які категорії осіб підпадають під обмеження принципу загальності виборчого права в Білорусі? Чи</w:t>
      </w:r>
      <w:r w:rsidR="00C733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73CA4"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має право К. звернутися при зазначених о</w:t>
      </w:r>
      <w:r w:rsidR="00C7333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бставинах до Європейського суду </w:t>
      </w:r>
      <w:r w:rsidR="00573CA4" w:rsidRPr="00573CA4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 прав людини?</w:t>
      </w:r>
    </w:p>
    <w:p w:rsidR="00A84747" w:rsidRPr="00A84747" w:rsidRDefault="00A84747" w:rsidP="00A7064F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A7064F" w:rsidRDefault="00573CA4" w:rsidP="00A8474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A847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Уряд Її Королівської Величності Об’єднаного Королівства Великої Британії і Північної Ірландії подав до Палати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громад законопроект про здійснення платежів із державного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фонду позик. Палата громад схвалила відповідний законопроект, але Палата лордів відмовилась його розглядати.</w:t>
      </w:r>
      <w:r w:rsid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Через місяць Палата громад повторно проголосувала за законопроект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 здійснення платежів із державного фонду позик і представила його Королеві для санкції без згоди Палати лордів. Спікер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Палати лордів звернувся до Верховного Суду Об’єднаного Королівства Великої Британії і Північної Ірландії з проханням визнати процедуру прийняття даного законопроекту такою, що не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ві</w:t>
      </w:r>
      <w:r w:rsid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дповідає чинному законодавству.</w:t>
      </w:r>
    </w:p>
    <w:p w:rsidR="00A7064F" w:rsidRPr="00A7064F" w:rsidRDefault="00573CA4" w:rsidP="00C73338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юридичний аналіз ситуації. Чи відповідають дії</w:t>
      </w:r>
      <w:r w:rsidR="00C733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Палати громад і Палати 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лордів Акту про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Парламент 1911 р.?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Розкрийте м</w:t>
      </w:r>
      <w:r w:rsidR="00C7333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еханізм 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взаємодії Палати громад і</w:t>
      </w:r>
      <w:r w:rsidR="00F460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Палати лордів</w:t>
      </w:r>
      <w:r w:rsidR="00C733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460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у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законодавчому процесі.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A7064F" w:rsidRPr="00A7064F" w:rsidRDefault="00A84747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14</w:t>
      </w:r>
      <w:r w:rsidR="00573CA4"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систематичне порушення норм Консти</w:t>
      </w:r>
      <w:r w:rsid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туції Республіки Польща 1997 р. 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Маршала Сейму Республіки Польща було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відсторонено від займаної </w:t>
      </w:r>
      <w:r w:rsid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посади рішенням Конституційного Трибуналу 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Республіки Польща.</w:t>
      </w:r>
      <w:r w:rsidR="00573CA4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вийшов за межі своїх конституційних повноважень</w:t>
      </w:r>
      <w:r w:rsid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Конституційний Трибунал. </w:t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Яка специфіка відсторонення від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посади Маршала Сейму Республіки Польща і вищих посадових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осіб Республіки Польща згідно з Конституцією Республіки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Польща 1997 р.? Здійсніть посилання на конкретну статтю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573CA4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Республіки Польща 1997 р.</w:t>
      </w:r>
      <w:r w:rsidR="00573CA4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</w:p>
    <w:p w:rsidR="00573CA4" w:rsidRDefault="00A84747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15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Після смерті Імператора Японії новим главою держави призначили його дочку Ю. Нова Імператриця у зв’язку з закінченням чотирирічного строку повноважень Палати представників оголосила нові парлам</w:t>
      </w:r>
      <w:r w:rsid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ентські вибори. На першій сесії 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Парламенту після загальних виборів Палати представників було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proofErr w:type="spellStart"/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проголосовано</w:t>
      </w:r>
      <w:proofErr w:type="spellEnd"/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нову кандидатуру Прем’єр-міністра, якого за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пропозицією Парламенту призначила Імператриця. Потім з числа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депутатів Парламенту вона призначила державних міністрів.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На підставі конституційного законодавства Японії</w:t>
      </w:r>
      <w:r w:rsidR="00A7064F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дайте відповідь: чи не був порушений порядок наслідування</w:t>
      </w:r>
      <w:r w:rsidR="00A7064F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престолу в Японії? Які повноваження має Імператор Японії?</w:t>
      </w:r>
    </w:p>
    <w:p w:rsidR="00A7064F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</w:pPr>
    </w:p>
    <w:p w:rsidR="00A7064F" w:rsidRDefault="00A7064F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="00A847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виборів до американського Сенату С. на виборчій дільниці не дозволили проголосувати. Відмову пояснили тим, що С. – безробітний, не платить податки та не володіє нерухомим майном у межах штату. С. підготував позов до суду, вважаючи, що було порушено його конституційне право.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Вирішіть правову колізію, здійснюючи посилання на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конкретну статтю чи поправку до Конституції США 1787 р.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Перелічіть, які цензи активного виборчого права встановлені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Конституцією США 1787 р. Сформулюйте, які цензи і якими</w:t>
      </w:r>
      <w:r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поправками до Конституції США 1787 р. було скасовано.</w:t>
      </w:r>
      <w:r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7064F" w:rsidRDefault="00A84747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17</w:t>
      </w:r>
      <w:r w:rsidR="00A7064F" w:rsidRPr="00A706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Формуючи Федеральний Уряд, Президент Бразилії призначив державного міністра. Проте Сенат не проголосував за призначення державного міністра простою більшістю голосів.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відбудеться призначення на посаду державного міністра? Чи може Сенат перешкодити Президенту у формуванні Кабінету? Здійсніть посилання на конкретну статтю</w:t>
      </w:r>
      <w:r w:rsidR="00A7064F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Конституції Бразилії 1988 р. і поясніть, чому за формою правління Бразилія є супер</w:t>
      </w:r>
      <w:r w:rsidR="00F460B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 xml:space="preserve"> </w:t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президентською республікою.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7064F" w:rsidRPr="00A7064F" w:rsidRDefault="00A84747" w:rsidP="00A706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18</w:t>
      </w:r>
      <w:bookmarkStart w:id="0" w:name="_GoBack"/>
      <w:bookmarkEnd w:id="0"/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Президент Російської Федерації своїм указом ввів на території Ставропольського краю надзвичайний стан. Державна Дума Російської Федерації затвердила указ Президента РФ.</w:t>
      </w:r>
      <w:r w:rsidR="00A7064F" w:rsidRPr="00A7064F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Чи була порушена Конституція Російської Федерації</w:t>
      </w:r>
      <w:r w:rsidR="00A7064F" w:rsidRPr="00A7064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A7064F" w:rsidRPr="00A7064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uk-UA"/>
        </w:rPr>
        <w:t>1993 р. під час введення надзвичайного стану? Відповідь мотивуйте, здійсніть посилання на конкретну статтю Конституції Російської Федерації 1993 р.</w:t>
      </w:r>
    </w:p>
    <w:sectPr w:rsidR="00A7064F" w:rsidRPr="00A7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64D7A"/>
    <w:multiLevelType w:val="hybridMultilevel"/>
    <w:tmpl w:val="8BE8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512C"/>
    <w:multiLevelType w:val="hybridMultilevel"/>
    <w:tmpl w:val="90487E86"/>
    <w:lvl w:ilvl="0" w:tplc="41F833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C97DA4"/>
    <w:multiLevelType w:val="hybridMultilevel"/>
    <w:tmpl w:val="A96ADAF8"/>
    <w:lvl w:ilvl="0" w:tplc="DDC4391E">
      <w:start w:val="1"/>
      <w:numFmt w:val="decimal"/>
      <w:lvlText w:val="%1."/>
      <w:lvlJc w:val="left"/>
      <w:pPr>
        <w:ind w:left="1069" w:hanging="360"/>
      </w:pPr>
      <w:rPr>
        <w:rFonts w:ascii="TimesNewRomanPS-BoldMT" w:hAnsi="TimesNewRomanPS-BoldM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D1"/>
    <w:rsid w:val="000B6ED1"/>
    <w:rsid w:val="001B02D2"/>
    <w:rsid w:val="00313029"/>
    <w:rsid w:val="00573CA4"/>
    <w:rsid w:val="00614ABA"/>
    <w:rsid w:val="00A36DE8"/>
    <w:rsid w:val="00A7064F"/>
    <w:rsid w:val="00A84747"/>
    <w:rsid w:val="00C73338"/>
    <w:rsid w:val="00F04727"/>
    <w:rsid w:val="00F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7022"/>
  <w15:chartTrackingRefBased/>
  <w15:docId w15:val="{1412B8A7-B4C3-4F3A-92EE-2F2E2007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2022-08-18T09:44:00Z</dcterms:created>
  <dcterms:modified xsi:type="dcterms:W3CDTF">2022-08-18T13:18:00Z</dcterms:modified>
</cp:coreProperties>
</file>