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BF9" w14:textId="5CB2C74C" w:rsidR="00FE7E1A" w:rsidRPr="00FE7E1A" w:rsidRDefault="00FE7E1A" w:rsidP="00FE7E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E1A">
        <w:rPr>
          <w:rFonts w:ascii="Times New Roman" w:hAnsi="Times New Roman" w:cs="Times New Roman"/>
          <w:b/>
          <w:bCs/>
          <w:sz w:val="28"/>
          <w:szCs w:val="28"/>
        </w:rPr>
        <w:t xml:space="preserve">ОРІЄНТОВНИЙ ПЕРЕЛІК ПИТАНЬ </w:t>
      </w:r>
      <w:r w:rsidRPr="00FE7E1A">
        <w:rPr>
          <w:rFonts w:ascii="Times New Roman" w:hAnsi="Times New Roman" w:cs="Times New Roman"/>
          <w:b/>
          <w:bCs/>
          <w:sz w:val="28"/>
          <w:szCs w:val="28"/>
        </w:rPr>
        <w:t>ДЛЯ ПІДГОТОВКИ ДО ІСПИТ</w:t>
      </w:r>
      <w:r w:rsidRPr="00FE7E1A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3B4D8491" w14:textId="77777777" w:rsidR="00FE7E1A" w:rsidRDefault="00FE7E1A" w:rsidP="00FE7E1A">
      <w:pPr>
        <w:spacing w:after="0" w:line="240" w:lineRule="auto"/>
        <w:ind w:left="540"/>
      </w:pPr>
    </w:p>
    <w:p w14:paraId="78E640A2" w14:textId="27ACF7E8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E1A">
        <w:rPr>
          <w:rFonts w:ascii="Times New Roman" w:hAnsi="Times New Roman" w:cs="Times New Roman"/>
          <w:sz w:val="28"/>
          <w:szCs w:val="28"/>
        </w:rPr>
        <w:t>Авторитарнийі</w:t>
      </w:r>
      <w:proofErr w:type="spellEnd"/>
      <w:r w:rsidRPr="00FE7E1A">
        <w:rPr>
          <w:rFonts w:ascii="Times New Roman" w:hAnsi="Times New Roman" w:cs="Times New Roman"/>
          <w:sz w:val="28"/>
          <w:szCs w:val="28"/>
        </w:rPr>
        <w:t xml:space="preserve"> режими </w:t>
      </w:r>
      <w:r>
        <w:rPr>
          <w:rFonts w:ascii="Times New Roman" w:hAnsi="Times New Roman" w:cs="Times New Roman"/>
          <w:sz w:val="28"/>
          <w:szCs w:val="28"/>
        </w:rPr>
        <w:t>у зарубіжних країнах</w:t>
      </w:r>
    </w:p>
    <w:p w14:paraId="344A7AFE" w14:textId="492C5D9D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Вибори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E7E1A">
        <w:rPr>
          <w:rFonts w:ascii="Times New Roman" w:hAnsi="Times New Roman" w:cs="Times New Roman"/>
          <w:sz w:val="28"/>
          <w:szCs w:val="28"/>
        </w:rPr>
        <w:t>зарубіжних країнах: поняття, класифікація, стадії виборчого процесу</w:t>
      </w:r>
    </w:p>
    <w:p w14:paraId="285D2ABB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Виникнення та реформування загального права </w:t>
      </w:r>
    </w:p>
    <w:p w14:paraId="193D1437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Внутрішня структура парламентів</w:t>
      </w:r>
    </w:p>
    <w:p w14:paraId="573D3202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Вплив канонічного права на формування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>-германського права</w:t>
      </w:r>
    </w:p>
    <w:p w14:paraId="61B4611F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Державне право як галузь права зарубіжних країн</w:t>
      </w:r>
    </w:p>
    <w:p w14:paraId="5FFEDFC4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Джерела індуського права</w:t>
      </w:r>
    </w:p>
    <w:p w14:paraId="4FDB458F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Джерела іудейського права</w:t>
      </w:r>
    </w:p>
    <w:p w14:paraId="2A08533F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Джерела канонічного права</w:t>
      </w:r>
    </w:p>
    <w:p w14:paraId="1C6E58A1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Джерела мусульманського права</w:t>
      </w:r>
    </w:p>
    <w:p w14:paraId="504AC991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Джерела права в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>-германській сім'ї, їх види</w:t>
      </w:r>
    </w:p>
    <w:p w14:paraId="6023988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Загальна характеристика виборчих систем</w:t>
      </w:r>
    </w:p>
    <w:p w14:paraId="509FD04E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Загальна характеристика джерел державного права зарубіжних країн</w:t>
      </w:r>
    </w:p>
    <w:p w14:paraId="1E0728F0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індуського права</w:t>
      </w:r>
    </w:p>
    <w:p w14:paraId="13BA488C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іудейського права</w:t>
      </w:r>
    </w:p>
    <w:p w14:paraId="6C7DCFAA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канонічного права</w:t>
      </w:r>
    </w:p>
    <w:p w14:paraId="31949E6D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мусульманського права</w:t>
      </w:r>
    </w:p>
    <w:p w14:paraId="2D8E8434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правових систем релігійного типу</w:t>
      </w:r>
    </w:p>
    <w:p w14:paraId="4F72991B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Загальна характеристика правових систем традиційного типу</w:t>
      </w:r>
    </w:p>
    <w:p w14:paraId="7A686EF5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Загальна характеристика судової влади, її структура.</w:t>
      </w:r>
    </w:p>
    <w:p w14:paraId="13759828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Загальне право: поняття та особливості</w:t>
      </w:r>
    </w:p>
    <w:p w14:paraId="215AE06B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Застосування канонічного права в сучасному світі</w:t>
      </w:r>
    </w:p>
    <w:p w14:paraId="366030F4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Зв'язок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романо-германськоі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 xml:space="preserve"> правової сім'ї з римським правом</w:t>
      </w:r>
    </w:p>
    <w:p w14:paraId="2342D071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Класифікація держав за формами політико-територіального устрою</w:t>
      </w:r>
    </w:p>
    <w:p w14:paraId="554343AF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Класифікація конституцій зарубіжних країн</w:t>
      </w:r>
    </w:p>
    <w:p w14:paraId="1088791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Класифікація партійних систем</w:t>
      </w:r>
    </w:p>
    <w:p w14:paraId="5E9A9CD5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 Класифікація політичних партій</w:t>
      </w:r>
    </w:p>
    <w:p w14:paraId="6C7F6EA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Конституційна юстиція у зарубіжних країнах (охорона конституції) </w:t>
      </w:r>
    </w:p>
    <w:p w14:paraId="6FC58769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Конституційний статус особи та його основні принципи в зарубіжних країнах</w:t>
      </w:r>
    </w:p>
    <w:p w14:paraId="07E8B990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Конституційні принципи виборчого права. </w:t>
      </w:r>
    </w:p>
    <w:p w14:paraId="06238AE1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Конституційні характеристики (форми) держави</w:t>
      </w:r>
    </w:p>
    <w:p w14:paraId="1C938ABE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Конституційно-правовий статус глави держави у зарубіжних країнах </w:t>
      </w:r>
    </w:p>
    <w:p w14:paraId="633E6CE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Конституційно-правові принципи організації і діяльності судів</w:t>
      </w:r>
    </w:p>
    <w:p w14:paraId="6CE561A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Місце уряду в системі влади зарубіжних країн</w:t>
      </w:r>
    </w:p>
    <w:p w14:paraId="36E09EFC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Монархія в зарубіжних країнах, її типи</w:t>
      </w:r>
    </w:p>
    <w:p w14:paraId="623FF67F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Основні етапи розвитку англійської правової системи</w:t>
      </w:r>
    </w:p>
    <w:p w14:paraId="4AE054E1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Основні етапи розвитку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>-германської правової сім'ї</w:t>
      </w:r>
    </w:p>
    <w:p w14:paraId="1B25276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Основні риси і особливості конституцій зарубіжних країн</w:t>
      </w:r>
    </w:p>
    <w:p w14:paraId="7B65C1A8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Особливості англо-американської правової сім'ї</w:t>
      </w:r>
    </w:p>
    <w:p w14:paraId="09C3340F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Особливості конституційного закріплення прав і свобод людини і громадянина в зарубіжних країнах</w:t>
      </w:r>
    </w:p>
    <w:p w14:paraId="20B0D7D4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lastRenderedPageBreak/>
        <w:t>Особливості розвитку і зміни конституцій</w:t>
      </w:r>
    </w:p>
    <w:p w14:paraId="3B549238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 xml:space="preserve">-германської правової сім'ї </w:t>
      </w:r>
    </w:p>
    <w:p w14:paraId="367A3CA5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Особливості сучасної </w:t>
      </w:r>
      <w:proofErr w:type="spellStart"/>
      <w:r w:rsidRPr="00FE7E1A">
        <w:rPr>
          <w:rFonts w:ascii="Times New Roman" w:hAnsi="Times New Roman" w:cs="Times New Roman"/>
          <w:sz w:val="28"/>
          <w:szCs w:val="28"/>
        </w:rPr>
        <w:t>демократіі</w:t>
      </w:r>
      <w:proofErr w:type="spellEnd"/>
    </w:p>
    <w:p w14:paraId="0A7558A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 Особливості тоталітарного режиму</w:t>
      </w:r>
    </w:p>
    <w:p w14:paraId="52D7399D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Партії і конституційний механізм державної влади</w:t>
      </w:r>
    </w:p>
    <w:p w14:paraId="25CA1D4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Повноваження парламентів</w:t>
      </w:r>
    </w:p>
    <w:p w14:paraId="55D2973E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Поділ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>-германського права на публічне і приватне право</w:t>
      </w:r>
    </w:p>
    <w:p w14:paraId="0B010CEE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Політичні режими у зарубіжних країнах</w:t>
      </w:r>
    </w:p>
    <w:p w14:paraId="4259AD0D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Поняття „ форма державного правління”</w:t>
      </w:r>
    </w:p>
    <w:p w14:paraId="0550941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 Поняття «держава», атрибути держави</w:t>
      </w:r>
    </w:p>
    <w:p w14:paraId="7F4E951D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Поняття «конституція» у конституційному праві зарубіжних країн </w:t>
      </w:r>
    </w:p>
    <w:p w14:paraId="04BB7A6A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Поняття громадянства в конституційному праві </w:t>
      </w:r>
      <w:proofErr w:type="spellStart"/>
      <w:r w:rsidRPr="00FE7E1A">
        <w:rPr>
          <w:rFonts w:ascii="Times New Roman" w:hAnsi="Times New Roman" w:cs="Times New Roman"/>
          <w:sz w:val="28"/>
          <w:szCs w:val="28"/>
        </w:rPr>
        <w:t>зарубіжніх</w:t>
      </w:r>
      <w:proofErr w:type="spellEnd"/>
      <w:r w:rsidRPr="00FE7E1A">
        <w:rPr>
          <w:rFonts w:ascii="Times New Roman" w:hAnsi="Times New Roman" w:cs="Times New Roman"/>
          <w:sz w:val="28"/>
          <w:szCs w:val="28"/>
        </w:rPr>
        <w:t xml:space="preserve"> країн.</w:t>
      </w:r>
    </w:p>
    <w:p w14:paraId="2753F82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Поняття конституційного та суспільного ладу </w:t>
      </w:r>
    </w:p>
    <w:p w14:paraId="5B646448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 Поняття конфедерації</w:t>
      </w:r>
    </w:p>
    <w:p w14:paraId="3568161E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Поняття парламентаризму і парламенту.</w:t>
      </w:r>
    </w:p>
    <w:p w14:paraId="75254F51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Поняття політико-територіального устрою держави</w:t>
      </w:r>
    </w:p>
    <w:p w14:paraId="3360CF23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Поняття та види джерел права в англо-американській сім'ї</w:t>
      </w:r>
    </w:p>
    <w:p w14:paraId="23F73D2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Поняття та суть політичних партій у зарубіжних країнах</w:t>
      </w:r>
    </w:p>
    <w:p w14:paraId="5EF27116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Порядок набуття і припинення громадянства в зарубіжних країнах</w:t>
      </w:r>
    </w:p>
    <w:p w14:paraId="15E94A5D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Порядок прийняття і внесення змін до конституцій зарубіжних країн</w:t>
      </w:r>
    </w:p>
    <w:p w14:paraId="31D67E72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Право справедливості і його співвідношення з загальним правом</w:t>
      </w:r>
    </w:p>
    <w:p w14:paraId="0CBD98C9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Право сучасних мусульманських держав </w:t>
      </w:r>
    </w:p>
    <w:p w14:paraId="609B016D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Правова система Китаю</w:t>
      </w:r>
    </w:p>
    <w:p w14:paraId="3592AB75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Правова система Японії</w:t>
      </w:r>
    </w:p>
    <w:p w14:paraId="56C880D1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Правові системи держав Африки</w:t>
      </w:r>
    </w:p>
    <w:p w14:paraId="6502BF8B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Предмет державного права.</w:t>
      </w:r>
    </w:p>
    <w:p w14:paraId="357B2DBC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Республіканська форма правління у зарубіжних країнах</w:t>
      </w:r>
    </w:p>
    <w:p w14:paraId="519650E6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Роль науки (університетів) у розвитку </w:t>
      </w:r>
      <w:proofErr w:type="spellStart"/>
      <w:r w:rsidRPr="001E2E8D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1E2E8D">
        <w:rPr>
          <w:rFonts w:ascii="Times New Roman" w:hAnsi="Times New Roman" w:cs="Times New Roman"/>
          <w:sz w:val="28"/>
          <w:szCs w:val="28"/>
        </w:rPr>
        <w:t>-германського права</w:t>
      </w:r>
    </w:p>
    <w:p w14:paraId="0EAA6BF6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Система судів загальної юрисдикції</w:t>
      </w:r>
    </w:p>
    <w:p w14:paraId="3AFC7F21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Статус суддів у зарубіжних країнах</w:t>
      </w:r>
    </w:p>
    <w:p w14:paraId="03A5E8C3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Суб'єкти державного права.</w:t>
      </w:r>
    </w:p>
    <w:p w14:paraId="0EDF372B" w14:textId="77777777" w:rsidR="00FE7E1A" w:rsidRPr="001E2E8D" w:rsidRDefault="00FE7E1A" w:rsidP="00FE7E1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Сучасна правова система США</w:t>
      </w:r>
    </w:p>
    <w:p w14:paraId="2454142F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Сучасне право Ізраїлю</w:t>
      </w:r>
    </w:p>
    <w:p w14:paraId="48972551" w14:textId="77777777" w:rsidR="00FE7E1A" w:rsidRPr="001E2E8D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Сучасне право Індії</w:t>
      </w:r>
    </w:p>
    <w:p w14:paraId="697F70E3" w14:textId="77777777" w:rsid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>Тема за власним вибором</w:t>
      </w:r>
    </w:p>
    <w:p w14:paraId="591A93D9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 xml:space="preserve">Теорія і практика </w:t>
      </w:r>
      <w:proofErr w:type="spellStart"/>
      <w:r w:rsidRPr="00FE7E1A">
        <w:rPr>
          <w:rFonts w:ascii="Times New Roman" w:hAnsi="Times New Roman" w:cs="Times New Roman"/>
          <w:sz w:val="28"/>
          <w:szCs w:val="28"/>
        </w:rPr>
        <w:t>бікамеризму</w:t>
      </w:r>
      <w:proofErr w:type="spellEnd"/>
    </w:p>
    <w:p w14:paraId="6BA6CE6F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Типологія форм державного правління</w:t>
      </w:r>
    </w:p>
    <w:p w14:paraId="794A7A06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Унітарна форма політико-територіального устрою</w:t>
      </w:r>
    </w:p>
    <w:p w14:paraId="39382234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Федеративна форма політико-територіального устрою</w:t>
      </w:r>
    </w:p>
    <w:p w14:paraId="3984FFA1" w14:textId="77777777" w:rsidR="00FE7E1A" w:rsidRPr="00FE7E1A" w:rsidRDefault="00FE7E1A" w:rsidP="00FE7E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E1A">
        <w:rPr>
          <w:rFonts w:ascii="Times New Roman" w:hAnsi="Times New Roman" w:cs="Times New Roman"/>
          <w:sz w:val="28"/>
          <w:szCs w:val="28"/>
        </w:rPr>
        <w:t>Юридичні властивості конституцій зарубіжних країн</w:t>
      </w:r>
    </w:p>
    <w:p w14:paraId="5ED5D2F1" w14:textId="77777777" w:rsidR="00FE7E1A" w:rsidRPr="001E2E8D" w:rsidRDefault="00FE7E1A" w:rsidP="00FE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6D2D5" w14:textId="00E73200" w:rsidR="001D1EF6" w:rsidRPr="00FE7E1A" w:rsidRDefault="001D1EF6" w:rsidP="00FE7E1A"/>
    <w:sectPr w:rsidR="001D1EF6" w:rsidRPr="00F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553A"/>
    <w:multiLevelType w:val="hybridMultilevel"/>
    <w:tmpl w:val="C82E0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 w16cid:durableId="8675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C"/>
    <w:rsid w:val="001D1EF6"/>
    <w:rsid w:val="0038412A"/>
    <w:rsid w:val="0042219E"/>
    <w:rsid w:val="004A38DC"/>
    <w:rsid w:val="009F274B"/>
    <w:rsid w:val="00A2795C"/>
    <w:rsid w:val="00B63730"/>
    <w:rsid w:val="00BF6FD8"/>
    <w:rsid w:val="00F07A5E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323"/>
  <w15:chartTrackingRefBased/>
  <w15:docId w15:val="{619ADB86-9DAB-4D50-80E9-81D2880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1A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E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2022-08-19T18:03:00Z</dcterms:created>
  <dcterms:modified xsi:type="dcterms:W3CDTF">2022-08-19T18:06:00Z</dcterms:modified>
</cp:coreProperties>
</file>