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D3A8" w14:textId="3DFE4D29" w:rsidR="00914418" w:rsidRPr="00914418" w:rsidRDefault="00914418" w:rsidP="00914418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ЛЕКЦІЯ 6. ІНСТРУМЕНТИ ПУБЛІЧНОГО АДМІНІСТРУВАННЯ</w:t>
      </w:r>
    </w:p>
    <w:p w14:paraId="4516B0A5" w14:textId="77777777" w:rsidR="00914418" w:rsidRPr="00914418" w:rsidRDefault="00914418" w:rsidP="00914418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План</w:t>
      </w:r>
    </w:p>
    <w:p w14:paraId="128370E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1.Поняття інструмента публічного адміністрування.</w:t>
      </w:r>
    </w:p>
    <w:p w14:paraId="578F01E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        1.1.Види інструментів публічного адміністрування;</w:t>
      </w:r>
    </w:p>
    <w:p w14:paraId="2449707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        1.2.Вибір інструмента публічного адміністрування;</w:t>
      </w:r>
    </w:p>
    <w:p w14:paraId="306C1B6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2.Форми публічного адміністрування.</w:t>
      </w:r>
    </w:p>
    <w:p w14:paraId="3E645BF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        2.1.Нормативно правовий акт як </w:t>
      </w:r>
      <w:hyperlink r:id="rId4" w:tooltip="Глосарій Адміністративне право: Інструмент публічного адміністрування" w:history="1">
        <w:r w:rsidRPr="00914418">
          <w:rPr>
            <w:rFonts w:ascii="Times New Roman" w:hAnsi="Times New Roman" w:cs="Times New Roman"/>
            <w:color w:val="000000" w:themeColor="text1"/>
            <w:lang w:val="uk-UA" w:eastAsia="ru-RU"/>
          </w:rPr>
          <w:t>інструмент публічного адміністрування</w:t>
        </w:r>
      </w:hyperlink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;</w:t>
      </w:r>
    </w:p>
    <w:p w14:paraId="2B29F8B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        2.2.Види НПА;</w:t>
      </w:r>
    </w:p>
    <w:p w14:paraId="04383FD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3.Індивідіуальний (адміністративний) акт як інструмент публічного адміністрування.</w:t>
      </w:r>
    </w:p>
    <w:p w14:paraId="7CF67C3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        3.1.Види індивідуальних актів;</w:t>
      </w:r>
    </w:p>
    <w:p w14:paraId="1707302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 xml:space="preserve">         3.2.Процедура ухвалення індивідуального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акта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;</w:t>
      </w:r>
    </w:p>
    <w:p w14:paraId="09CF259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        3.3.Чинність та нікчемність адміністративного акту;</w:t>
      </w:r>
    </w:p>
    <w:p w14:paraId="6AE2723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4.</w:t>
      </w:r>
      <w:hyperlink r:id="rId5" w:tooltip="Глосарій Адміністративне право: План як інструмент публічного адміністрування" w:history="1">
        <w:r w:rsidRPr="00914418">
          <w:rPr>
            <w:rFonts w:ascii="Times New Roman" w:hAnsi="Times New Roman" w:cs="Times New Roman"/>
            <w:color w:val="000000" w:themeColor="text1"/>
            <w:lang w:val="uk-UA" w:eastAsia="ru-RU"/>
          </w:rPr>
          <w:t>План як інструмент публічного адміністрування</w:t>
        </w:r>
      </w:hyperlink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0C43953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5.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17BF7F7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6.Заходи адміністративного примусу.</w:t>
      </w:r>
    </w:p>
    <w:p w14:paraId="288921E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7.Адміністративно-правові режими.</w:t>
      </w:r>
    </w:p>
    <w:p w14:paraId="2FE6DE4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8.Електронне врядування його контроль та нагляд.</w:t>
      </w:r>
    </w:p>
    <w:p w14:paraId="585B525F" w14:textId="77777777" w:rsid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</w:p>
    <w:p w14:paraId="46E9520F" w14:textId="18BAFBD1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1.Поняття інструмента публічного адміністрування.</w:t>
      </w:r>
    </w:p>
    <w:p w14:paraId="7FFDD93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Установлення норм права для публічного адміністрування так би і залишилися не реалізованими благими намірами, якби в арсеналі суб’єктів публічної адміністрації не було належних правових інструментів.</w:t>
      </w:r>
    </w:p>
    <w:p w14:paraId="488430E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Практично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говорити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теслі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рубанок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теслярський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так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професійним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знаряддям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25436A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комплекс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використовують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охорони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прав, свобод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3C080E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Інструменти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характеризуються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такими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ознаками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4B1CE8A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зовнішнім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виразом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F16B30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віддзеркалюють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динаміку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4DFC5C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залежать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компетенцій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7B324C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зумовлені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прав;</w:t>
      </w:r>
    </w:p>
    <w:p w14:paraId="5E96DD0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вибір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зумовлюється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специфікою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поставленої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мети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встановлює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найкращий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ефективний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варіант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CAB381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"https://vo.uu.edu.ua/mod/glossary/showentry.php?eid=26938&amp;displayformat=dictionary" \o "Глосарій Адміністративне право: Інструмент публічного адміністрування"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зовнішній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вираз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однорідних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характером і правовою природою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груп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реалізований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межах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досягнення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бажаного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результату</w:t>
      </w: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2F942B5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62507A8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1.1.Види інструментів публічного адміністрування</w:t>
      </w:r>
    </w:p>
    <w:p w14:paraId="447994E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В юридичній літературі існують два основних підходи до розкриття видів інструментів публічного адміністрування.</w:t>
      </w:r>
    </w:p>
    <w:p w14:paraId="0751AE5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 xml:space="preserve">Перший - вузький, який відстоюють Р. Мельник, С.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Мосьондз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 xml:space="preserve"> та ін., до їх складу відносячи інструменти, використання яких суб’єктами владних повноважень може бути прямо оскаржено в системі адміністративних судів згідно із КАСУ.</w:t>
      </w:r>
    </w:p>
    <w:p w14:paraId="639B272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А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саме:видання</w:t>
      </w:r>
      <w:proofErr w:type="spellEnd"/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укладення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договорів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актів-планів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та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актів-дій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23B2A8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Нормативно-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характеризуються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42DAC7C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законом порядку органами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посадовими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особами;</w:t>
      </w:r>
    </w:p>
    <w:p w14:paraId="5E2EA4C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утверджують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загальнообов’язкові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3E74932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неперсоніфікованими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невизначеного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кола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розраховані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багаторазове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93E1AB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: Постанова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Кабінету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Міністрів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Положення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санаторну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школу»;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Херсонської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міської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ради «Про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встановлення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ставки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сплати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земельного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податку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».</w:t>
      </w:r>
    </w:p>
    <w:p w14:paraId="7E94506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>Індивідуальний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 - будь-яке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зовнішню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приймається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врегулювання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конкретного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ADE2CE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керівника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установи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притягнення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посадової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 до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дисциплінарної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відповідальності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Державного департаменту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інтелектуальної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власності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видачу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патенту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винахід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586E7D4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6" w:tooltip="Глосарій Адміністративне право: Адміністративний договір" w:history="1">
        <w:proofErr w:type="spellStart"/>
        <w:r w:rsidRPr="00914418">
          <w:rPr>
            <w:rFonts w:ascii="Times New Roman" w:hAnsi="Times New Roman" w:cs="Times New Roman"/>
            <w:color w:val="000000" w:themeColor="text1"/>
            <w:lang w:eastAsia="ru-RU"/>
          </w:rPr>
          <w:t>Адміністративний</w:t>
        </w:r>
        <w:proofErr w:type="spellEnd"/>
        <w:r w:rsidRPr="00914418">
          <w:rPr>
            <w:rFonts w:ascii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914418">
          <w:rPr>
            <w:rFonts w:ascii="Times New Roman" w:hAnsi="Times New Roman" w:cs="Times New Roman"/>
            <w:color w:val="000000" w:themeColor="text1"/>
            <w:lang w:eastAsia="ru-RU"/>
          </w:rPr>
          <w:t>договір</w:t>
        </w:r>
        <w:proofErr w:type="spellEnd"/>
      </w:hyperlink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спільний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участю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ґрунтується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волеузгодженні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форму договору, угоди, протоколу, меморандуму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взаємні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публічно-правовій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укладається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закону.</w:t>
      </w:r>
    </w:p>
    <w:p w14:paraId="21C9E0D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Договір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між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районної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радою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районної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державною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адміністрацією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спільної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програми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соціального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економічного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розвитку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району.</w:t>
      </w:r>
    </w:p>
    <w:p w14:paraId="58C296B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Акти-дії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 межах</w:t>
      </w:r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своєї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C1C5CF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міським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головою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громадській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організації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очищення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вулиць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запит.</w:t>
      </w:r>
    </w:p>
    <w:p w14:paraId="272861C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Другий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 широкий,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прихильниками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В.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Галунько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О.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Правоторова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 складу</w:t>
      </w:r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широке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коло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елементарних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комплексних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33CD40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погляд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виконавчо-розпорядчої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своєї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арсенал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5F9F199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1.                      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75A571C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Þ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нормативно-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670B84E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Þ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індивідуальних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3FF7BF5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Þ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укладення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договорів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1E73F90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Þ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учинення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значущих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6225FAA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Þ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матеріально-технічних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операцій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660EBD5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2.                      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 як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"https://vo.uu.edu.ua/mod/glossary/showentry.php?eid=26938&amp;displayformat=dictionary" \o "Глосарій Адміністративне право: Інструмент публічного адміністрування"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E820A5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3.                      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Фактична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як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"https://vo.uu.edu.ua/mod/glossary/showentry.php?eid=26938&amp;displayformat=dictionary" \o "Глосарій Адміністративне право: Інструмент публічного адміністрування"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DD4A39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4.                      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Методи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2194EA3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Þ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методи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заохочення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68E929D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Þ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методи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переконання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53F65D3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Þ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методи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примусу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 а)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адміністративно-запобіжні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заходи; б)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в)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стягнення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D61FCF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5.                      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332533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6.                      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Контроль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нагляд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5CB03E4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7.                      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050F71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При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завжди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треба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пам’ятати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сталою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конструкцією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законами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підзаконними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скасовуватися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застарілі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D23FF0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14:paraId="18FB891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1.2.Вибір інструмента публічного адміністрування</w:t>
      </w:r>
    </w:p>
    <w:p w14:paraId="04C6C6D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Вибір належного інструмента публічного адміністрування в діяльності суб’єкта публічної адміністрації базується на двох основних чинниках:</w:t>
      </w:r>
    </w:p>
    <w:p w14:paraId="58C7FD2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По-перше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суворо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дотримуватися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 порядку</w:t>
      </w:r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законами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словами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обирати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серед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дозволяє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законодавчо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прописана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компетенція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B46A39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По-друге</w:t>
      </w:r>
      <w:proofErr w:type="spellEnd"/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вибрати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них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ефективне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FFED86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При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обранні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враховувати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низку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суперечностями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EC1E87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>Суб’єкт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другому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оптимально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поєднати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найвищу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ефективність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цінностей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потребує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мінімальними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незручностями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мінімальним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витрачанням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людських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матеріальних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ресурсів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часу.</w:t>
      </w:r>
    </w:p>
    <w:p w14:paraId="06264D6D" w14:textId="0540F3F6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0675129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2.Форми публічного адміністрування.</w:t>
      </w:r>
    </w:p>
    <w:p w14:paraId="5455C81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2.1.Нормативно правовий акт як </w:t>
      </w:r>
      <w:hyperlink r:id="rId7" w:tooltip="Глосарій Адміністративне право: Інструмент публічного адміністрування" w:history="1">
        <w:r w:rsidRPr="00914418">
          <w:rPr>
            <w:rFonts w:ascii="Times New Roman" w:hAnsi="Times New Roman" w:cs="Times New Roman"/>
            <w:color w:val="000000" w:themeColor="text1"/>
            <w:lang w:val="uk-UA" w:eastAsia="ru-RU"/>
          </w:rPr>
          <w:t>інструмент публічного адміністрування</w:t>
        </w:r>
      </w:hyperlink>
    </w:p>
    <w:p w14:paraId="79EB34B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Ухвалення норм права підзаконного характеру в процесі адміністративної діяльності публічної адміністрації - це адміністративна правотворчість, яка здійснюється у формі видання органами та посадовими особами публічної адміністрації актів неперсоніфікованого (загального) характеру - нормативних.</w:t>
      </w:r>
    </w:p>
    <w:p w14:paraId="4F530A9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викликано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правила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сформульовані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законах, не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змозі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охопити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аспектів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потребують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додаткового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врегулювання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права. Тому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потреба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конкретизації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деталізації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законодавчих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FC9BA6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Нормативним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актам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властиві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3900540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вони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зобов’язань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CA3CE1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без них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існувати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"https://vo.uu.edu.ua/mod/glossary/showentry.php?eid=26965&amp;displayformat=dictionary" \o "Глосарій Адміністративне право: Публічне адміністрування"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будуть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змозі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сформульовані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законах, не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змозі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охопити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аспектів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потребують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-правового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урегулювання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і тому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потреба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конкретизації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деталізації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325D10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подвійну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природу: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по-перше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по-друге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є нормами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права.</w:t>
      </w:r>
    </w:p>
    <w:p w14:paraId="2CD195E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правотворчий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підзаконний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напрямок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правотворчість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розпорядчу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розроблення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підзаконних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вольової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сутності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спричиняють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завдань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F70588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неперсоніфікованого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офіційних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401AAF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ухвалюються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порядку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офіційно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процедурою;</w:t>
      </w:r>
    </w:p>
    <w:p w14:paraId="1F093AF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опротестовані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оскаржені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порядку (напр., </w:t>
      </w:r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 порядку</w:t>
      </w:r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судочинства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4028297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недотримання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вміщених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них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спричинюють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особливі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сторони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FCC81B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 ними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пов’язане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розв’язання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численних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проблем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галузях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сферах і секторах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39A2DF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правотворчий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підзаконний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напрямок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розпорядчу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породжують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конкретизації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деталізації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CE3263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013CF32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2.2.Види НПА</w:t>
      </w:r>
    </w:p>
    <w:p w14:paraId="1A47FDD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Видами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є:</w:t>
      </w:r>
    </w:p>
    <w:p w14:paraId="56E244E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1)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укази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Президента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нормативного характеру -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Глави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пов’язанні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питаннями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17A137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2)  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постанови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Кабінету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Міністрів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Уряд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вищий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постанови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(ст. 117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). Нормативно-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постанов;</w:t>
      </w:r>
    </w:p>
    <w:p w14:paraId="0348BD2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3)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накази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нормативного характеру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міністерств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центральних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Міністри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керівники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88D589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При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наказами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міністерств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документами нормативного характеру:</w:t>
      </w:r>
    </w:p>
    <w:p w14:paraId="018D318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інструкції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роз’яснення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 права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методичних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операцій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напр., Наказом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Міністерства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фінансів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затверджено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«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Інструкцію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з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оформлення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органами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доходів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зборів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матеріалів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про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»);</w:t>
      </w:r>
    </w:p>
    <w:p w14:paraId="20B255F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положення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систематизований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зведений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структура,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компетенція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права);</w:t>
      </w:r>
    </w:p>
    <w:p w14:paraId="7498047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правила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закріплюють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виду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напр.,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"https://vo.uu.edu.ua/mod/glossary/showentry.php?eid=26945&amp;displayformat=dictionary" \o "Глосарій Адміністративне право: Міністерство" </w:instrTex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Міністерство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фінансів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затверджено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«Правила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складання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паспортів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бюджетних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програм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місцевих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бюджетів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звітів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»)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6EF857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порядки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закріплюється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розташування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послідовності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DDFBB4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методичні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рекомендації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комплекс коротких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чітко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сформульованих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пропозицій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вказівок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сприяють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упровадженню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практику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ефективних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методів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форм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Методичні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рекомендації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розробляються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вивчення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узагальнення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практичного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досвіду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B20BAE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переліки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послідовність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однорідних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1B02D6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Накази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зачіпають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міжвідомчий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реєструються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Міністерстві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юстиції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Інакше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вони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нечинними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EC9B1E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4)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розпорядження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нормативного характеру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Голови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ст. 6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місцеві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ABA2E8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5)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віднесено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(НАЗК,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Рахункова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палата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банк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Фонд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соціального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страхування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.);</w:t>
      </w:r>
    </w:p>
    <w:p w14:paraId="4397BB7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6)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посадових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місцевого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самоврядування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"https://vo.uu.edu.ua/mod/glossary/showentry.php?eid=26949&amp;displayformat=dictionary" \o "Глосарій Адміністративне право: Органи місцевого самоврядування"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в межах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EFEEC6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локальні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нормативні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ухвалюються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керівниками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підприємств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 межах</w:t>
      </w:r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трудової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4C07CD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6782383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3.Індивідіуальний (адміністративний) акт як інструмент публічного адміністрування.</w:t>
      </w:r>
    </w:p>
    <w:p w14:paraId="09B4913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Індивідуальний акт є основним інструментом діяльності публічної адміністрації, коли вона спрямована на конкретних суб’єктів адміністративного права, оскільки саме на підставі адміністративних актів у переважній більшості випадків виникають, змінюються та припиняються адміністративно-правові відносини.</w:t>
      </w:r>
    </w:p>
    <w:p w14:paraId="6F32E98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Відмежування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акта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нормативно-правового</w:t>
      </w:r>
    </w:p>
    <w:p w14:paraId="0F34D88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близьким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нормативного, але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тотожне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Відмінність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ними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змінюють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припиняють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правовідносини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відрізняються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звернені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припиняється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них прав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одноразового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96269D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Ознаками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акта є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4F84021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стосуються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їхніх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головною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рисою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1650752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чітке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волевиявлень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7AA783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розв’язання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справ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1D287C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чітка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адресата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4B0E20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зумовлених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актами;</w:t>
      </w:r>
    </w:p>
    <w:p w14:paraId="60DBC12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оскаржені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особами,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безпосередні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охоронювані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такими актами порушено;</w:t>
      </w:r>
    </w:p>
    <w:p w14:paraId="698D6E6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(процедурному) порядку,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призвести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недійсності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>уповноважений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відміну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політичної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/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представницької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судової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71D2181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характерна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зовнішня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Акцент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зовнішні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дозволяє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відмежовувати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внутрішньо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усередині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органу.</w:t>
      </w:r>
    </w:p>
    <w:p w14:paraId="23F3626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4B12014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3.1.Види індивідуальних актів</w:t>
      </w:r>
    </w:p>
    <w:p w14:paraId="0CC7B2B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класифіковані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 такими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критеріями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641F2F7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формою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виявлення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способом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1B6C585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68614B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часі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0D4934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характером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особи;</w:t>
      </w:r>
    </w:p>
    <w:p w14:paraId="762307D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порядком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8F0EFB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критерієм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результату;</w:t>
      </w:r>
    </w:p>
    <w:p w14:paraId="0E2A1E3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функцією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правовому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регулюванні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0D62E2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способом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3B53F8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критерієм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ухвалювати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B53AC3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критерієм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праву;</w:t>
      </w:r>
    </w:p>
    <w:p w14:paraId="64035EF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критерієм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наявності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очевидних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05FE25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формою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виявлення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297AA93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письмові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1BAE18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обставини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права/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таким чином);</w:t>
      </w:r>
    </w:p>
    <w:p w14:paraId="596AA82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учинені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конклюдентні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через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мовчазну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згоду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6BC184C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юридичними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наслідками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7A10CC3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правоуповноважувальні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177641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зобов’язальні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C46FDC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заборонні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A81884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відмову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6565B0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дією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часі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69EF9ED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1)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(напр.,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виплату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компенсації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28AE9DD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2)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строкові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строк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установлений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самому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(напр.,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ліцензія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заняття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видом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господарської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4DE9155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3)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безстрокові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строк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впродовж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необмеженого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строку, 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того моменту,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будуть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скасовані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законному порядку.</w:t>
      </w:r>
    </w:p>
    <w:p w14:paraId="01E5AB1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характером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виділяють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62E05E9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обтяжувальні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несприятливі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негативні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вигідні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особи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означають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втручання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відмову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задоволенні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прохання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привілеїв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(напр.,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відмову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дозволу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будівництво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реконструкцію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54991E7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сприяльні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позитивні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підтверджують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значущу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перевагу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дозвіл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будівництво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реконструкцію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ліцензія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освітніх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132D61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змішані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особи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частково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сприяльними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частково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обтяжувальними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64CB4F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подвійною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стосуються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третіх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однієї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сприятливими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обтяжувальними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7C6EB1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порядком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153624F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звичайними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правилами;</w:t>
      </w:r>
    </w:p>
    <w:p w14:paraId="59347CA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спрощеною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процедурою.</w:t>
      </w:r>
    </w:p>
    <w:p w14:paraId="4DA0097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Вагоме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практичне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класифікація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критерієм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результату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досягається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внаслідок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акта:</w:t>
      </w:r>
    </w:p>
    <w:p w14:paraId="0F97BD1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1)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підтверджувальні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засвідчення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статусу особи,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дає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змогу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вступати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відносини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отримання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соціального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захисту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постраждала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внаслідок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Чорнобильської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катастрофи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підтвердження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отримання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соціального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захисту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отримання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субсидій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4B3D472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2)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обтяжувальні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покладення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обтяжень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напр.,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час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зменшення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розміру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субсидій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08DEDD4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3)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сприяльні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підтвердження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створення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позитивних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наслідків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для особи,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субсидії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особі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фінансової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допомоги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особі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68DB1B1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класифіковані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функціями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правовому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регулюванні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на:</w:t>
      </w:r>
    </w:p>
    <w:p w14:paraId="38AC4E8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регулятивні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офіційно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підтверджують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сторін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викладені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диспозиції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регулятивних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 (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напр.,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свідоцтво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реєстрацію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шлюбу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454E4C5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охоронні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установлюють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міру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санкції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 (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напр., постанова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притягнення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відповідальності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67D38CA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порядком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виділяють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ухвалюються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39C6F35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одноособово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071942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колегіально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04CEC8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спільно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двома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більше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21A49B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узгодженням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58AA91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компетенцією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ухвалювати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виокремлюють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5385359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1)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864B23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2)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наказів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характер;</w:t>
      </w:r>
    </w:p>
    <w:p w14:paraId="0A16178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3)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характер;</w:t>
      </w:r>
    </w:p>
    <w:p w14:paraId="0C91D30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4)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накази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характер;</w:t>
      </w:r>
    </w:p>
    <w:p w14:paraId="5158F7A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5)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підприємств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накази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характер.</w:t>
      </w:r>
    </w:p>
    <w:p w14:paraId="5D227CA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критерієм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поділяються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на:</w:t>
      </w:r>
    </w:p>
    <w:p w14:paraId="0F15774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правомірні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58D996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неправомірні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442467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Залежно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наявності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очевидних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особливо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значних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недоліків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вад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)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нікчемні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недійсні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оспорювані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заперечувані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D95A1A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14:paraId="5067C23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 xml:space="preserve">3.2.Процедура ухвалення індивідуального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акта</w:t>
      </w:r>
      <w:proofErr w:type="spellEnd"/>
    </w:p>
    <w:p w14:paraId="3792681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Процедура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самостійна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сукупність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послідовно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здійснюваних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узаємопов’язаних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процесуальних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об’єднаних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однією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метою.</w:t>
      </w:r>
    </w:p>
    <w:p w14:paraId="06AFDF0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Узагальнено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процедура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індивідуальних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виглядає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таким чином:</w:t>
      </w:r>
    </w:p>
    <w:p w14:paraId="240AAFA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1)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901A3C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2)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підготовка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EF4409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3)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акта;</w:t>
      </w:r>
    </w:p>
    <w:p w14:paraId="5B5F998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4)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акта.</w:t>
      </w:r>
    </w:p>
    <w:p w14:paraId="7D91CFB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четверта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факультативною.</w:t>
      </w:r>
    </w:p>
    <w:p w14:paraId="5DDAB37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Стадія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особливості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того, процедура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втручальною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Так,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здійснюватися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звертається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заявою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робить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заявою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перевірити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правильність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компетентного органу,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правосуб’єктність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правовідносинах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наявних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A23AC2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У свою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чергу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ініціативною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фактичні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Натомість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фактичною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підставою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обставини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наявності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справу.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стадія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правило,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завершується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протоколу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акта,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майбутньому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акт.</w:t>
      </w:r>
    </w:p>
    <w:p w14:paraId="3591334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Другою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стадією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індивідуальних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підготовка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передумов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належного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колегіальних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підготовку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проєкту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акта.</w:t>
      </w:r>
    </w:p>
    <w:p w14:paraId="1E69317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Центральною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стадією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аналізованої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є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стадія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акта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досліджуються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обставини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правильного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відбуватися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(формальному)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спрощеному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(неформальному) порядку.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правилом,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максимально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спрощувати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справ,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полегшити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особам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У свою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чергу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нормами,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формальна процедура, основною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рисою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слухань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49A7F3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Розгляд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справ за формальною процедурою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подібний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до судового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 такого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беруть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пояснення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залучаються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експерти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спеціалісти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досліджуються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докази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За результатами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акт.</w:t>
      </w:r>
    </w:p>
    <w:p w14:paraId="760E24A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колегіальних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правило,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ухвалюються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обговорення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подальше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голосування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підписання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Підписання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здійснюватися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всіма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членами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колегіального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головою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засідання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слухання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та секретарем.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ж акт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одноособово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підписується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уповноваженою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особою.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Останньою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вчиняється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присвоєння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реєстраційного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(порядкового) номеру.</w:t>
      </w:r>
    </w:p>
    <w:p w14:paraId="17A23C0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Стадія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оскарження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акта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є, як уже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зазначалося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факультативною,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пов’язана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вона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бажанням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скасувати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внести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судовому порядку.</w:t>
      </w:r>
    </w:p>
    <w:p w14:paraId="45E55BC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процедура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регламентовані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AFE40C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5707CC3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3.3.Чинність та нікчемність адміністративного акту</w:t>
      </w:r>
    </w:p>
    <w:p w14:paraId="61321D1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Процедура ухвалення індивідуальних актів тісно пов’язана з проблематикою їх чинності. Адже саме з набуттям чинності адміністративним актом стає можливою реалізація передбачених у ньому прав, свобод і законних інтересів особи, виконання обов’язків.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тому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важливим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чітке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моменту й порядку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набрання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актом, моменту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умов та порядку перегляду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акта.</w:t>
      </w:r>
    </w:p>
    <w:p w14:paraId="5A93D82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Загальне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правило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набуття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чинності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«з моменту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але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закріплюються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набуття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актами з моменту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оприлюднення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4D7F1E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Умови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чинності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індивідуального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акта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матеріальних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умов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B67614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розглянуті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попередньому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параграфі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Матеріальні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висуваються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стосуються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забезпечуючи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зрештою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узгодження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сформульованих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змістом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680B326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індивідуального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акта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момент,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перестає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права,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неможливою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містяться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відбувається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розділені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фактичні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099D5A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Фактичне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індивідуальних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відбувається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собою, автоматично,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настанням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факту, і тому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потреби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волевиявленні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8A5B2D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Найпоширенішими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підставами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фактичного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є:</w:t>
      </w:r>
    </w:p>
    <w:p w14:paraId="07CAE02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закінчення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строку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акта, виданого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строк;</w:t>
      </w:r>
    </w:p>
    <w:p w14:paraId="0D05664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зводився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33150D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5F61D0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строк,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збігом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строку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перестає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тому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скасовувати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Так,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дозвіл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строк,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дозволяє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закінчення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строку,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вказаного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DC514E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поняттям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розуміється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міститься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зводився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/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CBF969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Нікчемність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недійсність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самого моменту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відсутність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будь-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Нікчемний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моменту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Презюмується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такого акта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існує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З такого акта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кого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жодних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основою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жодної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подальшої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D01134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 є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нікчемним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якщо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5D4E086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видано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письмовій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але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відсутні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відомості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5A611E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документа, але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була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дотримана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F093EE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органом,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0C007E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призведе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кримінального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істотного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1FC01C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об’єктивно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BDD3FD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Існують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підстави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визнання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нікчемним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51E6909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1)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нікчемним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органом,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546C6C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2)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особою,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акта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нікчемним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судовому порядку,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охоплюється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поняттям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акта».</w:t>
      </w:r>
    </w:p>
    <w:p w14:paraId="5743AD4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Скасування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відрізняється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відкликання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неправомірних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нікчемних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по-друге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такого способу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ухвалив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акт, а й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вищого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володіє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компетенцією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суд.</w:t>
      </w:r>
    </w:p>
    <w:p w14:paraId="5A5B94D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неправомірних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здійснюватися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двох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порядках -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та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судовому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Відмінність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порядків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процедурі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Зрозуміло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способу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сам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ухвалив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наявності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вищого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скаргу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підпорядкованого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здійснював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внутрішній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контроль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органом.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судового порядку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суд,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наділений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повноваженнями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скасовувати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6692B3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0BAA7D5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4.</w:t>
      </w:r>
      <w:hyperlink r:id="rId8" w:tooltip="Глосарій Адміністративне право: План як інструмент публічного адміністрування" w:history="1">
        <w:r w:rsidRPr="00914418">
          <w:rPr>
            <w:rFonts w:ascii="Times New Roman" w:hAnsi="Times New Roman" w:cs="Times New Roman"/>
            <w:color w:val="000000" w:themeColor="text1"/>
            <w:lang w:val="uk-UA" w:eastAsia="ru-RU"/>
          </w:rPr>
          <w:t>План як інструмент публічного адміністрування</w:t>
        </w:r>
      </w:hyperlink>
    </w:p>
    <w:p w14:paraId="2696851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Україна є країною з ринковою економікою, де відсутнє централізоване планування економіки. Однак Україна є соціальною державою, в якій Уряд здійснює довгострокове й середньострокове планування соціально- економічного розвитку країни, інші суб’єкти публічної адміністрації - середньострокове та поточне планування своєї адміністративної діяльності.</w:t>
      </w:r>
    </w:p>
    <w:p w14:paraId="777B7B3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За даними пошукової системи Верховної Ради України, з моменту проголошення незалежності України суб’єктами публічної адміністрації було розроблено, ухвалено й офіційно оприлюднено понад дві тисячі різноманітних планів, які за своєю юридичною природою є своєрідними інструментами публічного адміністрування.</w:t>
      </w:r>
    </w:p>
    <w:p w14:paraId="57330D5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План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літературі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лат.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ріапит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рівне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площина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»), як правило,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трактується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попередньо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порядок,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послідовність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програми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C931E4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акт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планування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порядок,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послідовність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містить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зв’язок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подальших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2FCECE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відмежовувати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план (як акт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плану (як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). Акт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план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текстово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графічним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матеріалом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набирає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відтак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застосовуватись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C17FC8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плану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створює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вигляді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породжує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підхід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судової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практики,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судовий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особа, яка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носієм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F3EC45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незважаючи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очевидну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відмінність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постає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відмежування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форм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6002C6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відрізняють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договорів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є те,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через них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найбільш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яскраво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виражається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цілевстановлення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як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елемент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,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передбачає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визначення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напрямків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спільної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проміжних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кінцевих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результатів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,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заради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досягнення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здійснюється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управлінський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вплив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Неправильна постановка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цілей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неможливих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занадто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витратних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однією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перешкод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ефективного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FB3641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>Планування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завжди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виходить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узагальнення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сучасного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стану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майбутній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Тому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майбутнє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цілей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рамок,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рис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майбутній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ключовою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ознакою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013EB6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Наступною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характерною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рисою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такою,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відрізняє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є те,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вони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забезпечують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прозорість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майбутні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окреслюють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деколи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навіть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виконавців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строки. Акт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незмінним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оновлюється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вносяться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уточнення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73B6E1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Юридичне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значення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плану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додатковим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досягнення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бажаного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майбутньому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позитивного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результату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цілеспрямованих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напрямків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DFA683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9" w:tooltip="Глосарій Адміністративне право: План як інструмент публічного адміністрування" w:history="1">
        <w:r w:rsidRPr="00914418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 xml:space="preserve">План як </w:t>
        </w:r>
        <w:proofErr w:type="spellStart"/>
        <w:r w:rsidRPr="00914418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>інструмент</w:t>
        </w:r>
        <w:proofErr w:type="spellEnd"/>
        <w:r w:rsidRPr="00914418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 xml:space="preserve"> </w:t>
        </w:r>
        <w:proofErr w:type="spellStart"/>
        <w:r w:rsidRPr="00914418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>публічного</w:t>
        </w:r>
        <w:proofErr w:type="spellEnd"/>
        <w:r w:rsidRPr="00914418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 xml:space="preserve"> </w:t>
        </w:r>
        <w:proofErr w:type="spellStart"/>
        <w:r w:rsidRPr="00914418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>адміністрування</w:t>
        </w:r>
        <w:proofErr w:type="spellEnd"/>
      </w:hyperlink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характеризується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такими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ознаками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0A7D620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1)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різновид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7272C4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2)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офіційного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документа,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сформовано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уявний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бажаний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майбутньому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результат;</w:t>
      </w:r>
    </w:p>
    <w:p w14:paraId="04DA189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3)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плану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акта;</w:t>
      </w:r>
    </w:p>
    <w:p w14:paraId="3DEE950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4)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матеріальною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основою плану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сферах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виходячи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узагальнення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сучасного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стану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майбутній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4D6FEA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5)          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яскраво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відбивається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цілевстановлення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6F4752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6)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прозорість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B40531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7)          </w:t>
      </w:r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 планах</w:t>
      </w:r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беруть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себе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зобов’язання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щось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користе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DC1142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план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похідна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акта) форма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узагальнення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сучасного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цілеспрямованих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напрямків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майбутнє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32E810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3A19664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5.</w:t>
      </w:r>
      <w:hyperlink r:id="rId10" w:tooltip="Глосарій Адміністративне право: Адміністративний розсуд" w:history="1">
        <w:r w:rsidRPr="00914418">
          <w:rPr>
            <w:rFonts w:ascii="Times New Roman" w:hAnsi="Times New Roman" w:cs="Times New Roman"/>
            <w:color w:val="000000" w:themeColor="text1"/>
            <w:lang w:val="uk-UA" w:eastAsia="ru-RU"/>
          </w:rPr>
          <w:t>Адміністративний розсуд</w:t>
        </w:r>
      </w:hyperlink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у публічному адмініструванні</w:t>
      </w:r>
    </w:p>
    <w:p w14:paraId="7B757F1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Надане суб’єкту публічного адміністрування право самостійного вибору варіанта поведінки, рішення чи передбачуваного наслідку застосування правової норми найбільш рельєфно виявляється через інститут адміністративного (або «вільного») розсуду.</w:t>
      </w:r>
    </w:p>
    <w:p w14:paraId="659A8D1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Адміністративний розсуд застосовується тоді, коли правовий припис, не встановлюючи конкретного варіанта дій, наділяє суб’єкта публічного адміністрування певним ступенем «свободи» у вирішенні конкретної адміністративної справи й ухваленні відповідного рішення, тобто це означає передбачену можливість вибору меж, установлених адміністративно- правовими нормами.</w:t>
      </w:r>
    </w:p>
    <w:p w14:paraId="7524B56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Адміністративно-правові норми можуть визначати цілі, завдання, компетенцію суб’єктів публічного адміністрування, які вирішують те чи інше питання, але не регламентують самого змісту рішення чи роблять це в дуже абстрактній формі, надаючи органу, посадовій, службовий особі можливість самим вирішувати, чи є в тому чи іншому конкретному випадку обставини, за наявності яких можна вчиняти передбачені правовою нормою дії.</w:t>
      </w:r>
    </w:p>
    <w:p w14:paraId="1C5013C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Динамічний характер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виконавчо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-розпорядчої діяльності, її об’ємність вимагає розширеного простору в правовому регулюванні дозволеної поведінки й можливих варіантів її наслідків.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правозастосовній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дедалі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предметніше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використовуються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норми-цілі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приписи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конкретизовані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оціночний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характер.</w:t>
      </w:r>
    </w:p>
    <w:p w14:paraId="4713676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Ступінь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змогу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виділити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розсуду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4E719C8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1)   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першого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виду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полягати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посадовій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службовій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оцінювати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факт, але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правозастосовний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вибору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одного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рівноцінних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варіантів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-правовою нормою. У такому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"https://vo.uu.edu.ua/mod/glossary/showentry.php?eid=26921&amp;displayformat=dictionary" \o "Глосарій Адміністративне право: Адміністративний розсуд"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започаткований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двоєдине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дійство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стосується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оцінки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факту, так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вибору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одного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стягнення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78F9C6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>2)  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другого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виду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наявний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норма права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уповноважує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посадову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службову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власний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Йдеться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громадянам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прав;</w:t>
      </w:r>
    </w:p>
    <w:p w14:paraId="5B70B4D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3)      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розсуду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третього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виду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віднести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посадовою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службовою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гнучкі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неконкретні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оціночні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доцільність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«потреба», «з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важливих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». Таким чином, потреба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зумовлюється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самим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формулюванням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DD6CBF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того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літературі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виділяють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варіанти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розсуду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045B822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імперативного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типу.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наявний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установлюючи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варіанти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залишає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вибір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одного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варіантів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59BAC5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диспозитивного типу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вповноважує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власний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030421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інтерпретаційного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типу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пов’язаний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оцінюванням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суб’єктивною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інтерпретацією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оціночних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понять, таких як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доцільність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«потреба», «з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важливих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664C2E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1" w:tooltip="Глосарій Адміністративне право: Адміністративний розсуд" w:history="1">
        <w:proofErr w:type="spellStart"/>
        <w:r w:rsidRPr="00914418">
          <w:rPr>
            <w:rFonts w:ascii="Times New Roman" w:hAnsi="Times New Roman" w:cs="Times New Roman"/>
            <w:color w:val="000000" w:themeColor="text1"/>
            <w:lang w:eastAsia="ru-RU"/>
          </w:rPr>
          <w:t>Адміністративний</w:t>
        </w:r>
        <w:proofErr w:type="spellEnd"/>
        <w:r w:rsidRPr="00914418">
          <w:rPr>
            <w:rFonts w:ascii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914418">
          <w:rPr>
            <w:rFonts w:ascii="Times New Roman" w:hAnsi="Times New Roman" w:cs="Times New Roman"/>
            <w:color w:val="000000" w:themeColor="text1"/>
            <w:lang w:eastAsia="ru-RU"/>
          </w:rPr>
          <w:t>розсуд</w:t>
        </w:r>
        <w:proofErr w:type="spellEnd"/>
      </w:hyperlink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пов’язаний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дискреційними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повноваженнями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7294E6A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вони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посадової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узгоджувати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 будь</w:t>
      </w:r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>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будь-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назву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дискреційні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найчастіше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виявляються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«права».</w:t>
      </w:r>
    </w:p>
    <w:p w14:paraId="5560EC9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Наділяючи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посадову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службову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особу такими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повноваженнями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законодавець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уживає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дієслово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говориться,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отримати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якесь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благо,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вирішити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то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вказує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260E33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"https://vo.uu.edu.ua/mod/glossary/showentry.php?eid=26921&amp;displayformat=dictionary" \o "Глосарій Адміністративне право: Адміністративний розсуд"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розсуд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межі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9F9EC6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63EF1E6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6.Заходи адміністративного примусу</w:t>
      </w:r>
    </w:p>
    <w:p w14:paraId="676F723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Останніми роками в теорії адміністративного права адміністративному примусу приділялось невиправдано небагато уваги, хоча застосування суб’єктами публічної адміністрації його заходів є об’єктивною реальністю, що пов’язано із потребою здійснення охорони та захисту прав і свобод людини та громадянина, тобто реалізацією основного завдання сучасної держави, а відтак і її органів. Застосування цих заходів зумовлено потребою забезпечення публічних інтересів, якими, безумовно, є підтримання належного публічного порядку і безпеки, посягання на які є досить поширеними і завдають суттєвої шкоди зазначеним інтересам.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Тому,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визнаючи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людиноцентризм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визначальною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засадою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підкреслюючи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публічно-сервісний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захоплюватися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аспектом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менш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важливою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протидії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проявам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неправомірної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яку без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примусових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неможливо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97CDB4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боку, при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здатні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досить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суттєво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права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покласти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них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додаткові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зумовлена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потреба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чіткому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законодавчому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порядку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зазначених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розробленні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вивченні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навчальних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закладах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теоретичних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примусу.</w:t>
      </w:r>
    </w:p>
    <w:p w14:paraId="05F4267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Найпершим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вихідним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положенням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розумінні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примусу є те,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різновид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державного примусу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вчинили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З точки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зору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філософії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виявлений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тому,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примусом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знімається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примус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); тому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зумовлений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правом, а й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необхідним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як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другий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примус,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зняттям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першого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примусу,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примус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насильство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взяте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>абстрактно,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неправомірне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Існують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загроза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відносинам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об’єктивно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унаслідок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природи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відсутності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протиправної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менш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актуальною.</w:t>
      </w:r>
    </w:p>
    <w:p w14:paraId="027401D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складову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- примус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один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невід’ємних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атрибутів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метод.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боку,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 -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самоціль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соціальних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відхиляється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норм, становить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загрозу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відносинам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регулюються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охороняються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зняття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77661F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єдиний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застосовуватися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імені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всього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суспільства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будь-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,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перебувають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включає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соціальні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(напр.,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громадські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об’єднання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примусовими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незалежно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бажання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3989BD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постає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двох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формах -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як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судовий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позасудовий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) примус.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врегульовано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галузей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права, тому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одночасно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примусом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цивільно-правовим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дисциплінарним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кримінально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Кожен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специфічні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властивості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сутність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особливості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самостійність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примусу.</w:t>
      </w:r>
    </w:p>
    <w:p w14:paraId="20A0766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примус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характеризується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такими рисами:</w:t>
      </w:r>
    </w:p>
    <w:p w14:paraId="46EB36B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як правило,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без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звертання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суду;</w:t>
      </w:r>
    </w:p>
    <w:p w14:paraId="489E060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спеціально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уповноваженими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те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1594F2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застосовуватися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не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тільки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’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язку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учиненням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правопорушень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,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але і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відсутності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A3F19A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змістом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значно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ширший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відповідальності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відміну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примусу,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сутністю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правило,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рівнозначні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виду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1C837B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як до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так і до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690F5B9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не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підпорядковані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органам 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посадовим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особам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D38F14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нормами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 - як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законодавчими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так 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підзаконними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C8D8A6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заходи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різноманітний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характер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моральні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майнові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особистісні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допускається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безпосереднього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вогнепальної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D02BE0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примусово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незалежно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волі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бажання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D40BFA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 метою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запобігання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8052A7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прямо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особами,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перебувають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підпорядкуванні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незалежно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бажання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останніх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морального,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майнового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особистісного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запобігання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притягнення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93B8F1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засади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примусу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багатьма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законодавчими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актами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законами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«Про Службу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прикордонну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службу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гвардію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кримінально-виконавчу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службу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охорону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»,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охорону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запобігання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протидію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домашньому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насильству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нагляд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особами,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звільненими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позбавлення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КпАП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Митним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кодексом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CED607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У чинному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законодавстві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примус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зустрічаються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терміни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«заходи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»,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«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поліцейські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заходи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», «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превентивні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поліцейські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заходи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», «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поліцейські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заходи примусу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назви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уявлення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розкриваючи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сутності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теорії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напрацьовано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класифікацію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мети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потрійною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метою.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вони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поділяються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три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299A796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адміністративно-запобіжні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630BC9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·         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6BFA19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стягнення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0A78C5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Заходи адміністративного припинення є найчисленнішими та найрізноманітнішими з усіх адміністративно-примусових заходів і характеризуються насамперед тим, що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їх застосування спричиняється реальною протиправною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об’єктивно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протиправною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ситуацією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починається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момент, коли вона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досягла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запобіжних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неефективним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зовсім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марним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не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відвертають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безпосередньо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припиняють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наявні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об’єктивно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протиправні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,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з’ясування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подальшого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6C038C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відміну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стягнень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не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містять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елемента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покарання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особи,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Виконуючи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поряд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виховною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каральну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функцію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стягнення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часі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звернене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минуле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ретроспективним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Заходи ж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як правило,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спрямовані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сьогодення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тому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здатні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самостійно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й оперативно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вирішувати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конфліктну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ситуацію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примусово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припиняти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подальшого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Часто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використовуються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протидії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об’єктивно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протиправним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душевнохворих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малолітніх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підлягають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не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потребують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установлення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вини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порушника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74E18D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засновані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примусового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переривання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діянь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а в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окремих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випадках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кримінально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-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характер,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спрямовані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недопущення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шкідливих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наслідків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протиправної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поведінки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провадження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справах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притягнення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винних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а 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виняткових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випадках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- до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кримінальної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відповідальності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0A1C741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застосовуються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 метою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009F150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а)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проступків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злочинів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об’єктивно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протиправних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71F6E35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б)  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запобігання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вчиненню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77B8D9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в)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умов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подальшого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притягнення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softHyphen/>
        <w:t>відальності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9F3C64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г)   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шкідливих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80A654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д)         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попереднього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правомірного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стану.</w:t>
      </w:r>
    </w:p>
    <w:p w14:paraId="31DBA28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дуже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неоднорідні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відрізняються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один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одного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багатьма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класифікацію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доцільно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провести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призначення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критерієм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поділяються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групи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- заходи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загального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призначення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51F6805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Заходи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загального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призначення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,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повсякденній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практиці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багатьма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насамперед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виходячи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мети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,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поділяються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чергою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самостійні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оперативні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)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і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допоміжні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забезпечувальні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)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8A7448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1. 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Самостійні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оперативні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) заходи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характеризуються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оперативно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вирішують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конфліктну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ситуацію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,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конфлікт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найчастіше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вичерпується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остаточно.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мірою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стверджувати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принаймні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більшість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них) стоять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межі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власне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стягнень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заборона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робіт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дуже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схожа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стягнення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позбавлення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права.</w:t>
      </w:r>
    </w:p>
    <w:p w14:paraId="43FCD99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Вимога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припинити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протиправну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поведінку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(і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зобов’язані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ставити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працівники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правоохоронних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інспектори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виявлення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ст. 25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Службу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працівникам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вимагати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перешкоджають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СБУ.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зазначеного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становити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будь-яке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злочин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висловлена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оформлена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вигляді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письмового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). Вона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обов’язкова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непокора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примусу.</w:t>
      </w:r>
    </w:p>
    <w:p w14:paraId="56345B1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ухиляються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явки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виклик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Так,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ч. 2 ст. 268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КпАП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ухилення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притягається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явки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виклик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внутрішніх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справ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судді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районного, районного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>міськрайонного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суду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присутність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обов’язковою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піддано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приводу.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примусовій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доставці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органу.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вилучення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перебування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супроводження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поєднані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психічного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спонукання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1971DA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Заборонний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ст. 1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запобігання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протидію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домашньому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насильству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терміновий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заборонний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кривдника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протидії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домашньому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насильству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вживається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уповноваженими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підрозділами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реагування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факт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домашнього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насильства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негайне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домашнього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насильства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небезпеки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постраждалих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недопущення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продовження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повторного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насильства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D5A690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Зупинка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транспортних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ст. 35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зупиняти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транспортні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порушив Правила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дорожнього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руху,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установлених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законом.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зобов’язаний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зупиняти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транспортні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свідчить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власником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транспортного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митних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зобов’язаний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поінформувати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водія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причину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ним транспортного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детальним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описом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зупинки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водієм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зупинку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транспортного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становить склад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проступку,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частиною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першою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ст. 122-2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КпАП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07B78E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Заборона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зупинення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робіт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експлуатації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різних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об’єктів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експлуатації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машин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механізмів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самохідних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сільськогосподарських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машин,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річкових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маломірних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суден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низки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правоохоронних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контрольно-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наглядових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опечатувати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закривати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де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зберігаються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використовуються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предмети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поширюється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дозвільна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система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внутрішніх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справ,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виявлення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поводження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ними та правил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загрожують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громадській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безпеці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(ст. 39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»).</w:t>
      </w:r>
    </w:p>
    <w:p w14:paraId="7BD9DD1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Посадові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прикордонної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зупиняти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рибний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промисел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морські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наукові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дослідження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територіальному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прилеглій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виключній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морській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економічній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внутрішніх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водах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відсутності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дозволу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погодження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(ст. 20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прикордонну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службу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»).</w:t>
      </w:r>
    </w:p>
    <w:p w14:paraId="70042E9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п. 4 ст. 10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засади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фінансового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контролю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фінансового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контролю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вимагати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керівників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підконтрольних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інвентаризацій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звернутися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суду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спонукання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інвентаризацій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судом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опечатувати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каси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касові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приміщення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архіви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більше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24 годин з моменту такого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опечатування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B7B884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тимчасово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забороняти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зупиняти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припиняти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господарську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умов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викидів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забруднювальних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речовин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атмосферне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повітря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рівнів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біологічних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факторів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дозволами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(ст. 12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охорону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атмосферного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повітря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»).</w:t>
      </w:r>
    </w:p>
    <w:p w14:paraId="7D27112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Подібні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багато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санітарно-епідеміологічної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ветеринарної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медицини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природоохорони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EC9385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2. </w:t>
      </w:r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Заходи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провадження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</w:t>
      </w:r>
      <w:proofErr w:type="gram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у справах</w:t>
      </w:r>
      <w:proofErr w:type="gramEnd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становлять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групу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специфіка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6884411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1) 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проступків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вичерпано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протоколу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4C2127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2) 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рамках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ведеться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моменту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особи, яка вчинила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44BCD9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3) 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додаткові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неможливість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процедурних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протоколу,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проступків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B1A78E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4)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несамостійні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допоміжні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вони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вважаються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санкціями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тягнуть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додаткових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19C794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5)                     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установлено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                                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</w:p>
    <w:p w14:paraId="6AE65AD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уповноважених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строки (в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необхідних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документальне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протоколу), порядок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23791B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КпАП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належать:</w:t>
      </w:r>
    </w:p>
    <w:p w14:paraId="48DF0ED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1)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доставлення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(ст. 259);</w:t>
      </w:r>
    </w:p>
    <w:p w14:paraId="3049791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(ст. ст. 261-263);</w:t>
      </w:r>
    </w:p>
    <w:p w14:paraId="0DB7548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особистий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огляд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огляд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речей (ст. 264);</w:t>
      </w:r>
    </w:p>
    <w:p w14:paraId="4D328B7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4)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вилучення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речей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знаряддям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безпосереднім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посвідчення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водія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тимчасове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транспортних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(ст. 265-265-2, 265-4);</w:t>
      </w:r>
    </w:p>
    <w:p w14:paraId="271D5EE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5)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відсторонення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керування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транспортними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річковими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маломірними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суднами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огляд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стан алкогольного,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наркотичного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сп’яніння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перебування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лікарських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препаратів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знижують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увагу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швидкість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реакції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(ст. 266).</w:t>
      </w:r>
    </w:p>
    <w:p w14:paraId="2CCF65E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Заходи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призначення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є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комплексом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виняткових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екстраординарних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 таких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специфіку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правило,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невідкладні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протиправні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небезпечні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людей.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того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не дали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бажаних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результатів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попереднього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Тому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попередження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намір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зобов’язаний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заздалегідь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попередити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особу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вогнепальної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достатньо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часу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зволікання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спричинити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посягання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та/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тяжкі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склалася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попередження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невиправданим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неможливим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B84B3B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називаються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тому,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безпосередньо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особу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порушника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,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здатні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завдати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йому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певної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шкоди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навіть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позбавити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життя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вимагає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працівників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правоохоронних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силу в межах потреби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уникнути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неможливо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При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заподіяння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мінімальною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CEF762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вогнепальної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жінок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явними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вагітності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малолітніх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явними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можливостей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старості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заборонено,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ними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збройного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групового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нападу,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збройного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опору,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загрожує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відбити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напад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опір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способами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неможливо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994ADF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працівники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правоохоронних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застосовувати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силу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прийоми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боротьби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(рукопашного бою),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особистої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/та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вчинила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покладених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них законом.</w:t>
      </w:r>
    </w:p>
    <w:p w14:paraId="47E33AA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спеціальних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пристроїв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приладів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предметів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виготовлених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конструктивно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призначених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технічно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придатних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людей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ураження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предметами,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тимчасового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відворотного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ураження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супротивника),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пригнічення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психологічної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шляхом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предмети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оточують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гумові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пластикові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кийки,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електрошокові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пристрої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рухомості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кайданки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сітки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зв’язування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примусової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зупинки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транспорту,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акустичного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мікрохвильового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пристрої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гранати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боєприпаси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світлозвукової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споряджені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гумовими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аналогічними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снарядами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несмертельної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споряджені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речовинами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сльозогінної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дратівної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.) (ст. 42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»).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порядок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постановою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20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грудня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2017 р. №     1024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переліку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Правил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</w:p>
    <w:p w14:paraId="734E8CB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військовослужбовцями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гвардії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завдань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постановою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18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січня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2003 р. № 83 «Про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</w:t>
      </w:r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військовослужбовцями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Військової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правопорядку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Силах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2778ECB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вогнепальної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зброї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працівники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правоохоронних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крайній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чітко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Так, Закон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(ст.46)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встановив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таких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підстав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 1)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відбиття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нападу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членів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сім’ї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випадку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загрози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2)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нападу,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загрожує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їхньому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3)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звільнення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заручників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незаконно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позбавлено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4)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відбиття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нападу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перебувають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охороною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житлові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нежитлові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приміщення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звільнення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захоплення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5)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яку застали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тяжкого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особливо тяжкого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злочину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намагається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втекти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6)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чинить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збройний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опір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намагається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втекти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варти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озброєної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погрожує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предметів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загрожують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людей та/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7)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зупинки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транспортного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пошкодження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водій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своїми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створює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загрозу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людей та/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поліцейського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же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застосовувати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вогнепальну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зброю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працівники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правоохоронних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51F31E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Розглянуті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повністю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вичерпують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законодавчому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доктринальному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8CB496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Відповідно до ст. 23 КпАП України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адміністративне стягнення є мірою відповідальності і застосовується з метою виховання особи, яка вчинила адміністративне правопорушення, в дусі додержання законів України, поваги до правил співжиття, а також запобігання вчиненню нових правопорушень як самим правопорушником, так і іншими особами</w:t>
      </w: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29CCF63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Тобто завдяки застосуванню адміністративних стягнень суб’єкти публічної адміністрації досягають потрійної мети - 1)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покарання особи</w:t>
      </w: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(це «</w:t>
      </w:r>
      <w:r w:rsidRPr="00914418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міра відповідальності»</w:t>
      </w: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), яка вчинила адміністративне правопорушення, 2)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виховання</w:t>
      </w: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її в дусі додержання законів України, поваги до правил співжиття, а також 3) </w:t>
      </w:r>
      <w:r w:rsidRPr="00914418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запобігання вчиненню нових правопорушень</w:t>
      </w: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як самим правопорушником (приватна превенція), так і іншими особами (загальна превенція).</w:t>
      </w:r>
    </w:p>
    <w:p w14:paraId="370ECCE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стягнень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порядок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основному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Кодексом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DD6F4A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КпАП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встановив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стягнень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4A75BDB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1)     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попередження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  <w:proofErr w:type="gramEnd"/>
    </w:p>
    <w:p w14:paraId="21FBA45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2)      </w:t>
      </w:r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штраф;</w:t>
      </w:r>
      <w:proofErr w:type="gramEnd"/>
    </w:p>
    <w:p w14:paraId="4DDB8FE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3)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штрафні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  <w:proofErr w:type="gramEnd"/>
    </w:p>
    <w:p w14:paraId="7B2CF1B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4)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оплатне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вилучення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предмета,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знаряддям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безпосереднім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  <w:proofErr w:type="gramEnd"/>
    </w:p>
    <w:p w14:paraId="06415D3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5)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конфіскація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предмета,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знаряддям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безпосереднім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грошей,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одержаних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результаті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  <w:proofErr w:type="gramEnd"/>
    </w:p>
    <w:p w14:paraId="14A28E5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6)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позбавлення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громадянинові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позбавлення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обіймати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посади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займатися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діяльністю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  <w:proofErr w:type="gramEnd"/>
    </w:p>
    <w:p w14:paraId="3B3BFE7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7)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громадські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  <w:proofErr w:type="gramEnd"/>
    </w:p>
    <w:p w14:paraId="079D168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8)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виправні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  <w:proofErr w:type="gramEnd"/>
    </w:p>
    <w:p w14:paraId="3076454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9)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корисні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  <w:proofErr w:type="gramEnd"/>
    </w:p>
    <w:p w14:paraId="444DC2B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10)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арешт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  <w:proofErr w:type="gramEnd"/>
    </w:p>
    <w:p w14:paraId="76349AB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11)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арешт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утриманням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гауптвахті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B21027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Наведений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вичерпним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законами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стягнень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(напр., ст. 24 Закону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іноземців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видворення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межі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іноземців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правопорушень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грубо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порушують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правопорядок).</w:t>
      </w:r>
    </w:p>
    <w:p w14:paraId="1C68D69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14:paraId="7CFE2C2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7.Адміністративно-правові режими</w:t>
      </w:r>
    </w:p>
    <w:p w14:paraId="3DF0122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2" w:tooltip="Глосарій Адміністративне право: Публічне адміністрування" w:history="1">
        <w:r w:rsidRPr="00914418">
          <w:rPr>
            <w:rFonts w:ascii="Times New Roman" w:hAnsi="Times New Roman" w:cs="Times New Roman"/>
            <w:color w:val="000000" w:themeColor="text1"/>
            <w:lang w:val="uk-UA" w:eastAsia="ru-RU"/>
          </w:rPr>
          <w:t>Публічне адміністрування</w:t>
        </w:r>
      </w:hyperlink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в сучасний період широкомасштабних змін у політичному, соціально-економічному, культурному житті суспільства простежується в сукупності спеціальних управлінських регламентів, які передбачають створення певних форм адміністративно-правових режимів, що мають закріплюватись комплексом різноманітних норм адміністративного права та забезпечувати здійснення спеціальних адміністративних процедур публічно-управлінської організації.</w:t>
      </w:r>
    </w:p>
    <w:p w14:paraId="3DF5617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val="uk-UA" w:eastAsia="ru-RU"/>
        </w:rPr>
        <w:t>Приклад:</w:t>
      </w:r>
      <w:r w:rsidRPr="00914418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 дії публічного апарату при загрозах пожежній безпеці, організації евакуації громадян, установлення (відповідно від обставин) спеціального внутрішнього розпорядку, створення окремих умов ліцензування.</w:t>
      </w:r>
    </w:p>
    <w:p w14:paraId="09A929B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Таким чином,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необхідним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елементом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публічно-управлінської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ефективним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39B2F5C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gram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 »</w:t>
      </w:r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походить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французького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«régime»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 «порядок,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упорядкувати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латинського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regimem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val="fr-FR" w:eastAsia="ru-RU"/>
        </w:rPr>
        <w:t>»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 «держава, уряд».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тлумачних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словниках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декілька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значень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устрій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точно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відпочинку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необхідні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функціонування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існування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чого-небудь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система правил,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методів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досягнення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будь-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мети.</w:t>
      </w:r>
    </w:p>
    <w:p w14:paraId="218B9D0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теорії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наукового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пізнання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режим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такими аспектами:</w:t>
      </w:r>
    </w:p>
    <w:p w14:paraId="0413BED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1)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функціональною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ознакою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зумовлюється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поділом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приватне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» та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режим правового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визначатись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загальнодозвільний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загальнозаборонений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48CA81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2)             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позиції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універсальності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</w:p>
    <w:p w14:paraId="2318D1A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правоохоронна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діяльність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галузевою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ознакою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передбачає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спорідніть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приписів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процесуальної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структур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системи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МВС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: «режим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таємності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», «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митний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режим», «режим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охорони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державного кордону»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;</w:t>
      </w:r>
    </w:p>
    <w:p w14:paraId="0A30752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3)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утворення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похідних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вторинних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галузевих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00A049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створення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режиму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соціальних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процесів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утворення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режиму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роботи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окремих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визначення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правового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статусу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територій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введення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надзвичайного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режиму).</w:t>
      </w:r>
    </w:p>
    <w:p w14:paraId="1B5F2F5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наголосити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об’єкт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-правового режиму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збігається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поняттям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предмет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-правового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регулювання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».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останнього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піддані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галузевій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регламентації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об’єктивно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припускає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галузевих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норм, але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урегульовані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силу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причин.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включаються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фактично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потрапили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норм, тому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-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завжди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стан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упорядкованості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соціальних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зв’язків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DA8A4B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встановлюються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постаючи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особливої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виконавчо-розпорядницької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тому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організаційно-управлінські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способи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розрізнені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міри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підтримати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упорядкований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групи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установлюється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там, де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ефективний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звичайний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форм, де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зібрати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інструментарій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єдиний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комплекс процедурно-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процесуальних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форм, контрольно-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наглядових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примусових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напрямку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попередження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охорони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9C465E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-правового режиму,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відрізнятися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соціальною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однорідністю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відособленістю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конкретною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цільовою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настановою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детермінувати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правовідносин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сукупності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Говорити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одержав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законодавче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закріплення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Як правило,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нормативно-правовому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вид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носій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керування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запроваджує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заходи.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правило,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примусом,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відповідальністю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то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ідеалі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одержувати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вигляді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закону, а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урядового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відомчого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нормативно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softHyphen/>
        <w:t>правового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акта.</w:t>
      </w:r>
    </w:p>
    <w:p w14:paraId="3E867C8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Спеціальні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адміністративно-правові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класифікуються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48641B9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силою акта,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закріплює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установлені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законами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підзаконними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актами);</w:t>
      </w:r>
    </w:p>
    <w:p w14:paraId="438238F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всієї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окремої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частини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75CFDA1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часом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постійні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тимчасові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41EE319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об’єктом-носієм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69F25A1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масштабом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можливостей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пільгові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обмежувальні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1176AFB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глибиною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конституційному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статусі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звичайні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1140FD3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держав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закріплено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двох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рівнях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інституціональному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особливе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сполучення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прийомів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і державно-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управлінському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особливий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правил.</w:t>
      </w:r>
    </w:p>
    <w:p w14:paraId="053FF89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lastRenderedPageBreak/>
        <w:t>Елементами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-правового режиму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матеріально-технічна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підсистеми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виражається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особливих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правозастосовних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структур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механізмів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їхньої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координації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збиранні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обробленні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функціонування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розробленні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комплексних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програм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взаємодії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підтримку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 правового режиму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пов’язана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вирішенням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економічних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матеріально-технічних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підготовкою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сил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фондів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джерел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фінансування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потерпілим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проведенням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аварійно-відновлювальних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робіт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2313E4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метою,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зумовлений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імперативним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методом правового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особливими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формами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способами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чітко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просторово-часові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рамки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62F202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Різноманітні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небезпечні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явища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вимагають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відрізняється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чинного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усієї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сукупності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виділяються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окремий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клас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8F25E4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Надзвичайні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-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спеціальні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життєдіяльності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населення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господарчої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функціонування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де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виникла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надзвичайна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ситуація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1516B06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різновиду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небезпечного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соціального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явища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соціальне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середовище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виходить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з-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Багато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механізмів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перестають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працювати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і тому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звичайне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регулювати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таких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сказати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екстремальні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адміністративно-правові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правосуб’єктності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запроваджувані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тимчасовий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соціально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об’єктивний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обставинами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27AB351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Використовувані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містять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додаткові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-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заборони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зобов’язання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нижчих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додаткові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дискреційного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характеру,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583DF7F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екстремальні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диктують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безперешкодне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індивідуальних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максимальне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підпорядкування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вижимають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галузевого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 все,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стосується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обмежувально-заборонного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зменшується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кількість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прийомів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узгодження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горизонтальної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координації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скорочується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загальнодозвільна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конституційних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збільшуються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дозвільні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координаційні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зобов’язання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Екстремальний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завжди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тимчасовим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заходом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працювати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період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існування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C5F0B95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</w: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Постановою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Кабінету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Міністрів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11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березня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2020 р. № 211 “Про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запобігання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поширенню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коронавірусу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СО№Ю-19”,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ст. 29 Закону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“Про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захист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населення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інфекційних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хвороб” з метою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запобігання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поширенню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коронавірусу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COVID-19 та з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урахуванням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рішення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комісії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питань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техногенно-екологічної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безпеки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надзвичайних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ситуацій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10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березня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2020 р.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Кабінет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Міністрів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постановив: 1.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Установити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 12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березня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3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квітня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2020 р.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усій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карантин, заборонивши: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відвідування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закладів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освіти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здобувачами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проведення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всіх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масових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бере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участь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понад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200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крім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необхідних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роботи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місцевого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самоврядування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Спортивні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заходи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дозволяється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проводити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без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участі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глядачів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уболівальників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). Поставив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завдання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міністерствам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центральним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органам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обласним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Київській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міській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адміністраціям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разом з органами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місцевого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самоврядування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забезпечити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організацію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контроль за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дотриманням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вимог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цієї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постанови,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своєчасним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повним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проведенням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профілактичних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протиепідемічних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подання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щодня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Міністерству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охорони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здоров’я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інформації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запобігання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поширенню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коронавірусу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COVID-19 для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узагальнення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інформування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Кабінету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Міністрів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454C443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Нині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дійсно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існує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потреба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розподілі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надзвичайних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та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екстремальних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Уважаємо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екстремальні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ширше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включає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себе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екстремальні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умовах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високої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ймовірності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ґенези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вводяться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локалізації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ліквідації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негативного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суспільство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то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надзвичайні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клас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>екстремальних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але основною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ознакою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виділення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пряме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посилання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обов’язкове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міжнародного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три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воєнний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 і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екологічної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9E10FA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При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введенні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екстремального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режиму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важливо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дотримуватися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адекватного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реагування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запобігти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надмірному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втручанню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конституційний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статус особи.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Носієм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екстремального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небезпечні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чинники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Об’єктом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екстремального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ступінь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характер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загрози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на стан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громадського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порядку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життєдіяльності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Вибір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конкретного виду режиму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залежить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параметрів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виокремити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критерії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тимчасовий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аспект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масштаби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негативного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комплексність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негативних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роду;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негативні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настали,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тяжкість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прогнозовані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негативні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наслідки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тяжкість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приблизний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A232DB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Конкретні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параметри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істотно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відрізняються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кожний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закріплює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кількість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заборон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позитивних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зобов’язань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Вони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глибиною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конституційному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статусі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вводиться режим, та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терміном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режиму.</w:t>
      </w:r>
    </w:p>
    <w:p w14:paraId="629CFB4D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Існують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дві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підстави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введення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таких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фактична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явище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включене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).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фактичних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особливо при складному комплексному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характері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походження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перестають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працювати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звичайні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повсякденні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соціальні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механізми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завдань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змінює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вводить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система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наділяються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повноваженнями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створюються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комісії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штаби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комендатури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). Усе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запроваджується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нормалізації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обстановки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найкоротший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загрози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небезпеки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повернення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повсякденної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постраждалим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ліквідує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локалізує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негативні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чинники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B61998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 складу</w:t>
      </w:r>
      <w:proofErr w:type="gram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екстремальних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входять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екстраординарні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реагування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походження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антитерористичної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операції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операції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об’єднаних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сил,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режим карантину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A4CBB9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відміну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вводитися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політичними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обставинами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екстраординарні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вводяться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завжди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майже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політичного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забарвлення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CC59C5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жорсткістю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та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інтенсивністю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правообмежень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один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поглинає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Так, при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введенні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екологічної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скасовується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негативного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чинника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екологічної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ніби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поглинає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правообмеження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були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закріплені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режимом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запроваджує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додаткові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Те ж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відбувається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екологічної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при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введенні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воєнного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режиму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надзвичайної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40BCBE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739A91B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8.Електронне врядування його контроль та нагляд.</w:t>
      </w:r>
    </w:p>
    <w:p w14:paraId="0BD5252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Електронне врядування (Е-врядування,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e</w:t>
      </w: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Govemmg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 xml:space="preserve">) є провідним публічним інструментом розвитку інформаційного суспільства в Україні, яке орієнтоване на інтереси людей, відкрите для всіх і спрямоване на формування інноваційної моделі розвитку високотехнологічного суспільства, основним предметом виробництва якого є інформація та наукомісткі технології, тобто результати інтелектуальної праці громадян. Цей термін міжнародно визнаний, широко використовується і в Україні (Рекомендація Комітету Міністрів Ради Європи з питань е-урядування від 15.12.2004 р., Директива Європейського парламенту «Про систему електронних підписів, що застосовуються в межах Співтовариства» від 13.12.1999 р.,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Окінавська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 xml:space="preserve"> хартія глобального інформаційного суспільства, прийнята лідерами країн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G</w:t>
      </w: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8 22.07.2000 р.).</w:t>
      </w:r>
    </w:p>
    <w:p w14:paraId="0AFEEC7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Упровадження Е-врядування в сферу публічного адміністрування передбачає створення якісно нових форм організації діяльності органів державної влади та органів місцевого самоврядування через залучення громадськості до участі в управління державними справами з використанням мережі Інтернет та забезпечення взаємодії з громадянами через надання доступу до державних інформаційних ресурсів та можливості отримувати електронні публічні послуги, зокрема адміністративні послуги.</w:t>
      </w:r>
    </w:p>
    <w:p w14:paraId="70C2338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Метою такої форми організації публічного адміністрування є досягнення відкритості та прозорості діяльності органів публічної влади, стандартів якості і доступності послуг, залучення громадян та бізнесу до участі в публічному адмініструванні за допомогою інформаційно-телекомунікаційних технологій.</w:t>
      </w:r>
    </w:p>
    <w:p w14:paraId="6540630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Концепцією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Розпорядженням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20.09.2017 р. №649-р.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форма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сприяє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підвищенню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ефективності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відкритості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прозорості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інформаційно-телекомунікаційних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технологій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нового типу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орієнтованої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потреб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224671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За роки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незалежності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вдалося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сформувати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розгалужену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базу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інформаційно-телекомунікаційних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технологій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адмініструванні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 До нормативно-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засади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належать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02.10.1992 р.,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05.10.1996 р., «Про доступ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13.01.2011р.,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персональних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01.06.2010 р.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віднести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Концепцію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програми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інформатизації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05.04.1994 р.,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телекомунікаційних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системах»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05.04.1994 р.,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документообіг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22.05.2003 р.,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довірчі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05.10.2017 р.</w:t>
      </w:r>
    </w:p>
    <w:p w14:paraId="79941C92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зазначених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запровадження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механізмів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спрямовано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Уряду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Серед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виділити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постанови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розпорядження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«Про заходи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“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Уряд”»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24.02.2003 р.,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Єдиного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порталу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03.01.2013 р. №13,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Концепції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функціонування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взаємодії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ресурсів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05.09.2012 р.,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Концепції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демократії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плану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08.11.2017 р. №797-р.,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Концепції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цифрової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економіки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2018-2020 роки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плану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17.01.2018 р. № 67-р.,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схвалення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Концепції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20.09.2017 р.</w:t>
      </w:r>
    </w:p>
    <w:p w14:paraId="4218FBDC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Центральним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органом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політику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сферах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інформатизації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національних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ресурсів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є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"https://vo.uu.edu.ua/mod/glossary/showentry.php?eid=26945&amp;displayformat=dictionary" \o "Глосарій Адміністративне право: Міністерство" </w:instrText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Міністерство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цифрової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трансформації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Мінцифра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спрямовується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координується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Кабінетом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382F346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У загальному е-врядуванні виділяють його складові - сфери або галузі, в межах яких здійснюється певна взаємодія та існують системи надання послуг.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До таких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віднести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 е-уряд, е-парламент (е-,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бізнес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е-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освіта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е-культура,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торгівлю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1BBA1C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Е-уряд є головною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складовою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становить собою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автоматизовану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взаємодію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собою,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господарювання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інформаційно-телекомунікаційних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технологій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Центральною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частиною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е-уряд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єдиний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веб-портал (</w:t>
      </w:r>
      <w:hyperlink r:id="rId13" w:history="1">
        <w:r w:rsidRPr="00914418">
          <w:rPr>
            <w:rFonts w:ascii="Times New Roman" w:hAnsi="Times New Roman" w:cs="Times New Roman"/>
            <w:color w:val="000000" w:themeColor="text1"/>
            <w:lang w:val="en-US" w:eastAsia="ru-RU"/>
          </w:rPr>
          <w:t>https</w:t>
        </w:r>
        <w:r w:rsidRPr="00914418">
          <w:rPr>
            <w:rFonts w:ascii="Times New Roman" w:hAnsi="Times New Roman" w:cs="Times New Roman"/>
            <w:color w:val="000000" w:themeColor="text1"/>
            <w:lang w:eastAsia="ru-RU"/>
          </w:rPr>
          <w:t>://</w:t>
        </w:r>
        <w:r w:rsidRPr="00914418">
          <w:rPr>
            <w:rFonts w:ascii="Times New Roman" w:hAnsi="Times New Roman" w:cs="Times New Roman"/>
            <w:color w:val="000000" w:themeColor="text1"/>
            <w:lang w:val="en-US" w:eastAsia="ru-RU"/>
          </w:rPr>
          <w:t>www</w:t>
        </w:r>
        <w:r w:rsidRPr="00914418">
          <w:rPr>
            <w:rFonts w:ascii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Pr="00914418">
          <w:rPr>
            <w:rFonts w:ascii="Times New Roman" w:hAnsi="Times New Roman" w:cs="Times New Roman"/>
            <w:color w:val="000000" w:themeColor="text1"/>
            <w:lang w:val="en-US" w:eastAsia="ru-RU"/>
          </w:rPr>
          <w:t>kmu</w:t>
        </w:r>
        <w:proofErr w:type="spellEnd"/>
        <w:r w:rsidRPr="00914418">
          <w:rPr>
            <w:rFonts w:ascii="Times New Roman" w:hAnsi="Times New Roman" w:cs="Times New Roman"/>
            <w:color w:val="000000" w:themeColor="text1"/>
            <w:lang w:eastAsia="ru-RU"/>
          </w:rPr>
          <w:t>.</w:t>
        </w:r>
        <w:r w:rsidRPr="00914418">
          <w:rPr>
            <w:rFonts w:ascii="Times New Roman" w:hAnsi="Times New Roman" w:cs="Times New Roman"/>
            <w:color w:val="000000" w:themeColor="text1"/>
            <w:lang w:val="en-US" w:eastAsia="ru-RU"/>
          </w:rPr>
          <w:t>gov</w:t>
        </w:r>
        <w:r w:rsidRPr="00914418">
          <w:rPr>
            <w:rFonts w:ascii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Pr="00914418">
          <w:rPr>
            <w:rFonts w:ascii="Times New Roman" w:hAnsi="Times New Roman" w:cs="Times New Roman"/>
            <w:color w:val="000000" w:themeColor="text1"/>
            <w:lang w:val="en-US" w:eastAsia="ru-RU"/>
          </w:rPr>
          <w:t>ua</w:t>
        </w:r>
        <w:proofErr w:type="spellEnd"/>
      </w:hyperlink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призначений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інтеграції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веб-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сайтів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систем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ресурсів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сьогодні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презентаційну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функції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63AA8A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Упровадження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системи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е-уряду </w:t>
      </w:r>
      <w:proofErr w:type="gram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 сферу</w:t>
      </w:r>
      <w:proofErr w:type="gram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публічного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забезпечується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436532E9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1)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автоматизованою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взаємодією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систем та баз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C5EF47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2)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автоматизованою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міжвідомчою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взаємодією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проводиться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особами;</w:t>
      </w:r>
    </w:p>
    <w:p w14:paraId="01D5D26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3)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обслуговуванням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принципом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єдиного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вікна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застосуванням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цифрового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підпису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2F46F7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4)        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захистом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персональних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інформаційно-телекомунікаційних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мережах.</w:t>
      </w:r>
    </w:p>
    <w:p w14:paraId="7665D43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урахуванням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таких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теоретичних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позицій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Уряд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сфері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е-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урядування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має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забезпечити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комплекс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заходів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отримав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лаконічну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назву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Діджиталізація</w:t>
      </w:r>
      <w:proofErr w:type="spellEnd"/>
      <w:r w:rsidRPr="00914418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».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3B8C4A7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перевести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дозвільних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форму;</w:t>
      </w:r>
    </w:p>
    <w:p w14:paraId="101100C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перевести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форму топ-30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популярних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сервісів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бізнесу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756EA4A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поступово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перевести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форму;</w:t>
      </w:r>
    </w:p>
    <w:p w14:paraId="5C67149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-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консультації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фізичним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юридичним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особам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гарячих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ліній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», «чат-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ботів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баз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типових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98DBA7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упровадження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механізмів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оперативного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уточнення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виправлення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технічних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помилок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описок у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"https://vo.uu.edu.ua/mod/glossary/showentry.php?eid=26935&amp;displayformat=dictionary" \o "Глосарій Адміністративне право: Заява"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заява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документах,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подаються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автоматичної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перевірки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повноти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достовірності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відомостей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"https://vo.uu.edu.ua/mod/glossary/showentry.php?eid=26935&amp;displayformat=dictionary" \o "Глосарій Адміністративне право: Заява" </w:instrTex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заява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D388B9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адмінпослуг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автоматичному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втручання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телефонного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автоматизованих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систем,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дають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змогу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ідентифікувати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розпізнавання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голосу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відповіді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контрольні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запитання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D4F86E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опрацювання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запровадження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декларативним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принципом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заяви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EF73977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упровадження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механізму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комплексної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пов’язаної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оформленням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земельну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ділянку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D645323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єдиний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веб-портал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споживачів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ЖКП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виконавцям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встановлення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обслуговування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заміни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повірки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вузлів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обліку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отримувати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перебіг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результати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звернень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здійснювати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розрахунки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житлово-комунальні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CD6356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Е-парламент 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форма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участі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інститутів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громадянського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законотворчих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узаємодії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ініціативи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законодавчого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телекомунікаційних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технологій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усіх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етапах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законотворчості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впровадження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е-парламенту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активізація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залучення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законотворчої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комунікацій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усіма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учасниками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парламентарів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діячів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службовців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виборців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представників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ЗМІ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Окрім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е-парламент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активізує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розвиток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е-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голосування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звернень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консультацій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0CCEDB8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судочинство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супутні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йому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включаючи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суду, не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пов’язану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відправленням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інформаційно-телекомунікаційних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технологій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Як правило,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відносять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позову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процесуального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он-лайн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спеціалізованих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інтернет-порталів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доказів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судового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засідання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відеоконференції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транслювання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перебігу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судового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засідання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мережі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Інтернет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документообігу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діловодства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доступу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матеріалів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учасникам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іншим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особам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засобами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Інтернету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судових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повісток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0C8723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Чинним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процесуальним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єдиної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судової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інформаційно-телекомунікаційної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документами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надсилання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судами,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судом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учасниками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судового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фіксування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судового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участь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судового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судовому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засіданні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режимі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відеоконференції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суддя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колегія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суддів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конкретної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4D1FDDE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бізнес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становить собою будь-яку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підприємницьку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виробництво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робіт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товарів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фінансовими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енергетичними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матеріальними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трудовими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ресурсами),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технологій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При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веденні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бізнесу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угоди,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фінансові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торговельні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транзакції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проводяться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технологій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комерційної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віднести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інтернет-біржі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аукціони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каталоги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товарів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закупівлями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інтернет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платіжні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інтернет-банкінг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інтернет-магазини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бізнес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Інтернеті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інтернет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-франчайзинг,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інтернет-лізинг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Складовою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бізнесу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вважати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торгівлю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господарську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купівлі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-продажу,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товарів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дистанційним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способом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покупцю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шляхом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правочинів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інформаційно-телекомунікаційних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систем (Закон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комерцію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03.09.2015).</w:t>
      </w:r>
    </w:p>
    <w:p w14:paraId="37052AB4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освіта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форма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освіти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здобувається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інформаційно-телекомунікаційних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технологій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Одним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освіти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дистанційне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навчання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C441B5F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 - система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медициною на будь-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рівнях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(державному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регіональному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), ланках (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первинна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вторинна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),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ґрунтується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інформаційно-телекомунікаційних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технологіях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і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забезпечується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збереження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обмін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lastRenderedPageBreak/>
        <w:t>електронній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всього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комплексу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медичної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населенню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Медична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система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користувачів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автоматичне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розміщення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користування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сервісами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автоматичним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обміном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 доступом через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програмний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інтерфейс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До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складових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віднести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електронний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реєстр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пацієнтів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автоматизовану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базу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медичних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фармацевтичних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науково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педагогічних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працівників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сфери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МОЗ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, е-медицину.</w:t>
      </w:r>
    </w:p>
    <w:p w14:paraId="3BDAFF80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>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малятко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об’єднує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до 10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потрібні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народженні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дитини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Тепер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отримати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однією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заявою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пологовому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будинку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взагалі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онлайн - без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подання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37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походу до 11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було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раніше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B88B23B" w14:textId="77777777" w:rsidR="00914418" w:rsidRPr="00914418" w:rsidRDefault="00914418" w:rsidP="00914418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Е-культура - форма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культури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стимулювання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мотивування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поширення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здобутків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культури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інформаційно-комунікаційних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технологій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Основним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складником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е-культур</w:t>
      </w:r>
      <w:r w:rsidRPr="00914418">
        <w:rPr>
          <w:rFonts w:ascii="Times New Roman" w:hAnsi="Times New Roman" w:cs="Times New Roman"/>
          <w:color w:val="000000" w:themeColor="text1"/>
          <w:lang w:val="uk-UA" w:eastAsia="ru-RU"/>
        </w:rPr>
        <w:t>и </w:t>
      </w:r>
      <w:r w:rsidRPr="00914418">
        <w:rPr>
          <w:rFonts w:ascii="Times New Roman" w:hAnsi="Times New Roman" w:cs="Times New Roman"/>
          <w:color w:val="000000" w:themeColor="text1"/>
          <w:lang w:eastAsia="ru-RU"/>
        </w:rPr>
        <w:t>є е-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бібліотека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сприяє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створенню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електронній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культурних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цінностей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збереженню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забезпеченню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широкого </w:t>
      </w:r>
      <w:proofErr w:type="spellStart"/>
      <w:proofErr w:type="gram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доступу.На</w:t>
      </w:r>
      <w:proofErr w:type="spellEnd"/>
      <w:proofErr w:type="gram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сьогодні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кожен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названих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елементів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електронного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урядування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отримав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так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інакше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своє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правове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закріплення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організаційне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14418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9144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2776D90" w14:textId="77777777" w:rsidR="00512D50" w:rsidRPr="00914418" w:rsidRDefault="00512D50" w:rsidP="00914418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</w:p>
    <w:sectPr w:rsidR="00512D50" w:rsidRPr="0091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9B"/>
    <w:rsid w:val="00512D50"/>
    <w:rsid w:val="00914418"/>
    <w:rsid w:val="00B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8376"/>
  <w15:chartTrackingRefBased/>
  <w15:docId w15:val="{7D671619-6F15-4BD0-A5EE-651A0DA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4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1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4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418"/>
    <w:rPr>
      <w:color w:val="800080"/>
      <w:u w:val="single"/>
    </w:rPr>
  </w:style>
  <w:style w:type="paragraph" w:styleId="a6">
    <w:name w:val="No Spacing"/>
    <w:uiPriority w:val="1"/>
    <w:qFormat/>
    <w:rsid w:val="00914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28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mod/glossary/showentry.php?eid=26952&amp;displayformat=dictionary" TargetMode="External"/><Relationship Id="rId13" Type="http://schemas.openxmlformats.org/officeDocument/2006/relationships/hyperlink" Target="https://www.kmu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.uu.edu.ua/mod/glossary/showentry.php?eid=26938&amp;displayformat=dictionary" TargetMode="External"/><Relationship Id="rId12" Type="http://schemas.openxmlformats.org/officeDocument/2006/relationships/hyperlink" Target="https://vo.uu.edu.ua/mod/glossary/showentry.php?eid=26965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.uu.edu.ua/mod/glossary/showentry.php?eid=26917&amp;displayformat=dictionary" TargetMode="External"/><Relationship Id="rId11" Type="http://schemas.openxmlformats.org/officeDocument/2006/relationships/hyperlink" Target="https://vo.uu.edu.ua/mod/glossary/showentry.php?eid=26921&amp;displayformat=dictionary" TargetMode="External"/><Relationship Id="rId5" Type="http://schemas.openxmlformats.org/officeDocument/2006/relationships/hyperlink" Target="https://vo.uu.edu.ua/mod/glossary/showentry.php?eid=26952&amp;displayformat=dictiona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o.uu.edu.ua/mod/glossary/showentry.php?eid=26921&amp;displayformat=dictionary" TargetMode="External"/><Relationship Id="rId4" Type="http://schemas.openxmlformats.org/officeDocument/2006/relationships/hyperlink" Target="https://vo.uu.edu.ua/mod/glossary/showentry.php?eid=26938&amp;displayformat=dictionary" TargetMode="External"/><Relationship Id="rId9" Type="http://schemas.openxmlformats.org/officeDocument/2006/relationships/hyperlink" Target="https://vo.uu.edu.ua/mod/glossary/showentry.php?eid=26952&amp;displayformat=dictio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13729</Words>
  <Characters>78261</Characters>
  <Application>Microsoft Office Word</Application>
  <DocSecurity>0</DocSecurity>
  <Lines>652</Lines>
  <Paragraphs>183</Paragraphs>
  <ScaleCrop>false</ScaleCrop>
  <Company/>
  <LinksUpToDate>false</LinksUpToDate>
  <CharactersWithSpaces>91807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2022-08-19T05:45:00Z</dcterms:created>
  <dcterms:modified xsi:type="dcterms:W3CDTF">2022-08-19T05:48:00Z</dcterms:modified>
</cp:coreProperties>
</file>