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1C30" w14:textId="64AFA4EB" w:rsidR="00B706F0" w:rsidRPr="00B706F0" w:rsidRDefault="00B706F0" w:rsidP="00B706F0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ЛЕКЦІЯ 8. ЗАХИСТ ПРИВАТНОЇ ОСОБИ У СФЕРІ ПУБЛІЧНОГО АДМІНІСТРУВАННЯ (САМОСТІЙНЕ ОПРАЦЮВАННЯ)</w:t>
      </w:r>
    </w:p>
    <w:p w14:paraId="4010261E" w14:textId="77777777" w:rsidR="00B706F0" w:rsidRPr="00B706F0" w:rsidRDefault="00B706F0" w:rsidP="00B706F0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План</w:t>
      </w:r>
    </w:p>
    <w:p w14:paraId="46932E15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1.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інструментів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175BA5A9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2.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31EF098E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3. 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3A4E592A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>         </w:t>
      </w: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3.1.Підстави та порядок подання скарги;</w:t>
      </w:r>
    </w:p>
    <w:p w14:paraId="6ABF6C2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         3.2.Предмет адміністративного оскарження та його суб’єкти;</w:t>
      </w:r>
    </w:p>
    <w:p w14:paraId="4CA53ACF" w14:textId="3828EAF5" w:rsid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4. Відшкодування шкоди, завданої суб’єктами публічної адміністрації приватним особам.</w:t>
      </w:r>
    </w:p>
    <w:p w14:paraId="14CA8642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79CDEFD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bookmarkStart w:id="0" w:name="bookmark394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1.Поняття </w:t>
      </w:r>
      <w:bookmarkEnd w:id="0"/>
      <w:proofErr w:type="spellStart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інструментів</w:t>
      </w:r>
      <w:proofErr w:type="spellEnd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прав, свобод та </w:t>
      </w:r>
      <w:proofErr w:type="spellStart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сфері</w:t>
      </w:r>
      <w:proofErr w:type="spellEnd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адміністрування</w:t>
      </w:r>
      <w:proofErr w:type="spellEnd"/>
    </w:p>
    <w:p w14:paraId="6C76E05F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Установлення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норм права,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регулюють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виключає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випадків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боку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такого статусу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припустити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вживати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 особи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надійною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гарантією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ефективного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об’єктивного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перетворення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загального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з риторичного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реальне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Авер’янова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,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визначатися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«право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278A91A0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невладні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потребують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двох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основних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небезпеки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A017D5F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унікальним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утворенням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коли вона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основним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однак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 силу</w:t>
      </w:r>
      <w:proofErr w:type="gram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одночасно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вагомим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На жаль,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об’єктивною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істиною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наділений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компетенцією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схильна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зловживань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6335B9B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Причини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різні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низька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культура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правосвідомість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відстоювання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ними корпоративного (а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корупційні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прояви;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помилки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тлумаченні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застосуванні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норм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матеріального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процесуального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права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недостатність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недостатність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досвіду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перевантаження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робочим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навантаженням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B4E4F0F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У такому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до предмета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належить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адміністративна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діяльність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забезпечення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свавілля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виконавчої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інших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Обов’язковою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передумовою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принцип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зв’язаності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правом.</w:t>
      </w:r>
    </w:p>
    <w:p w14:paraId="763BAEC3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інструменти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квазісудові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відносинах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компетентного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позасудового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арбітра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незаконності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AAC7782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" w:name="bookmark397"/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.1.1.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інструментів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співвідношення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собою</w:t>
      </w:r>
      <w:bookmarkEnd w:id="1"/>
    </w:p>
    <w:p w14:paraId="75719C0D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Універсальним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винаходом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відновлення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боку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"https://vo.uu.edu.ua/mod/glossary/showentry.php?eid=26916&amp;displayformat=dictionary" \o "Глосарій Адміністративне право: Адміністративне судочинство"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адміністративне</w:t>
      </w:r>
      <w:proofErr w:type="spellEnd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судочинство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Проте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широкого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умовах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сьогодення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вагоме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такого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займають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інструменти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забезпечують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відновлення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позовом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суду.</w:t>
      </w:r>
    </w:p>
    <w:p w14:paraId="227C992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Інструменти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оперативно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короткі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строки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відновити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цінності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притягнути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дисциплінарної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вагомим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профілактичним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засобом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попередження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майбутньому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10C65E1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інструментарного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використовують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інструментів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73AD341D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1)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6B53265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2)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05B4242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3)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притягнення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спеціальної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дисциплінарної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809913A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4)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незаконними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2154134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5)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47335AA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Спільним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всіх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видів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інструментарного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прав, свобод та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сфері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адміністрування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є те,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вони:</w:t>
      </w:r>
    </w:p>
    <w:p w14:paraId="02DEA96E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спільну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мету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відновити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попередивши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подальшому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3169F61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здійснюються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позасудовий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5ED0B7C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Проте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ними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існують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й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деякі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відмінності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адже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вони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мають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різну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юридичну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природу:</w:t>
      </w:r>
    </w:p>
    <w:p w14:paraId="71DE43D9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інститутом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примирення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6DDD7AF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різновидом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"https://vo.uu.edu.ua/mod/glossary/showentry.php?eid=26969&amp;displayformat=dictionary" \o "Глосарій Адміністративне право: Скарга"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скарга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>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"https://vo.uu.edu.ua/mod/glossary/showentry.php?eid=26935&amp;displayformat=dictionary" \o "Глосарій Адміністративне право: Заява"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заява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>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пропозиціями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7A85E85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притягнення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спеціальної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дисциплінарної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характеризує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інститут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13ED73A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різновид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легальних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громадського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опору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свавілля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2D3ADC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видами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інструментів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"https://vo.uu.edu.ua/mod/glossary/showentry.php?eid=26905&amp;displayformat=dictionary" \o "Глосарій Адміністративне право: Адміністративна медіація"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адміністративна</w:t>
      </w:r>
      <w:proofErr w:type="spellEnd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притягнення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спеціальної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дисциплінарної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незаконними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різну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природу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доповнюють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одне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одного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найменш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болючими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наслідками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добровільне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примирення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-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майже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заміни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позачергових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виборів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здійснюються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тиском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громадянського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DBE7FBD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2" w:name="bookmark399"/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bookmarkEnd w:id="2"/>
      <w:proofErr w:type="spellEnd"/>
    </w:p>
    <w:p w14:paraId="50374469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Останнім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часом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дедалі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частіше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зустріти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практику альтернативного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класичних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процедур. Широкого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європейських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країнах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набула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альтернатива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спору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суді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348464F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один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способів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спору,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дедалі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більше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привертає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себе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увагу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особлива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форма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посередництва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врегулюванні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виникають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учасниками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правовідносин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Проблемою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запровадження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інституту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відсутність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бази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низький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рівень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обізнаності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населення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позасудового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цивільних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сімейних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6BE408E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vertAlign w:val="superscript"/>
          <w:lang w:eastAsia="ru-RU"/>
        </w:rPr>
        <w:t>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комплексним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соціальним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інститутом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вивчення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необхідно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підходити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міждисциплінарних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позицій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Основні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ідеї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механізми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поведінку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розкриваються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працях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представників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наукових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напрямків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конфліктологія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соціологія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психологія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соціальна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антропологія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наука почала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займатися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вивченням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насамперед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привнесенням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елемента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сферу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суспільного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BBF6B2B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Чинне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процесуальне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відносить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способів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примирення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замість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 суду</w:t>
      </w:r>
      <w:proofErr w:type="gram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ст. 124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судочинство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судами.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ст. 55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гарантується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судовий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забезпечується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 кожного будь-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забороненими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засобами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захищати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права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протиправних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посягань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конституційне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скасоване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обмежене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ст.ст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22, 64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).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існує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виключного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переліку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можливих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допустимих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вони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суперечити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закону. Тим самим право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методів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забезпечується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законом.</w:t>
      </w:r>
    </w:p>
    <w:p w14:paraId="397F1375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далі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АВС)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основною метою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подолання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збереженням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подальшого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співробітництва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Основою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методів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АВС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з’ясування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конфліктуючих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сторін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компромісу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позиція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виходить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вузького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тлумачення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АВС.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на думку М. Хантера, Дж.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Паулсона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АВС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базується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тому,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методи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поділяються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4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категорії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прямі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перемови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lastRenderedPageBreak/>
        <w:t>перемови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участю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нейтральної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арбітраж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судочинство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При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АВС, на думку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авторів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належить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друга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категорія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методи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спору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протиставляються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судовому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але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арбітражному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безпосередньому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врегулюванню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розбіжностей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самими сторонами.</w:t>
      </w:r>
    </w:p>
    <w:p w14:paraId="5B1A4A3E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зарубіжній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літературі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вчені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як Л.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Боуль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М.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Несик</w:t>
      </w:r>
      <w:proofErr w:type="spellEnd"/>
      <w:r w:rsidRPr="00B706F0">
        <w:rPr>
          <w:rFonts w:ascii="Times New Roman" w:hAnsi="Times New Roman" w:cs="Times New Roman"/>
          <w:color w:val="000000" w:themeColor="text1"/>
          <w:vertAlign w:val="superscript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виокремлюють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два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підходи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концептуальний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описовий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Відповідно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концептуального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підходу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добровільна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конфіденційна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врегулювання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спору,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ході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нейтральна особа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сприяє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проведенні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переговорів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укладення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взаємоприйнятної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угоди.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Відповідно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описового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підходу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врегулювання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спірні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сторони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зустрічаються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проводять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бесіду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роблять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спробу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суперечку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A9F0517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Таким чином,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концептуальний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підхід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основні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цілі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примирної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участю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посередника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19311A7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Вихідні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визначальні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ідеї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засади,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становлять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організаційне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підґрунтя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спрямовані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ефективне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взаємоприйнятне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розв’язання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учасниками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спору,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іменуються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літературі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принципами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2192CC0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розповсюджених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законодавстві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зарубіжних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країн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основних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рамкових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міжнародних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документах належать:</w:t>
      </w:r>
    </w:p>
    <w:p w14:paraId="7AD6AFF7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добровільність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усвідомленого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розв’язання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спору;</w:t>
      </w:r>
    </w:p>
    <w:p w14:paraId="19299E5A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            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рівність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сторін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сторони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CACB3D7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нейтральність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медіатора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мусить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виконувати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неупереджено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ґрунтуючись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обставинах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беручи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уваги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думку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сторін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нав’язуючи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яке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ухвалюється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винятково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взаємною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згодою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сторін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87C3472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конфіденційність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інформація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отримана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конфіденційною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розголошена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ним без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попередньої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згоди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сторін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FF4BE47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техніка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ведення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переговорів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сторонами правового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популярна в США,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Канаді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країнах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ЄС,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багато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переваг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порівнянні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судовим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B345A7F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законодавствах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зарубіжних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країн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по-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різному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у ст. 2 Акта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Мальта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зазначено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сприяє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переговорам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допомогти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достягнути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мирової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угоди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спору. Ст. 1 Закону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Румунії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організацію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професії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встановлено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додатковим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способом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урегулювання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примирення</w:t>
      </w:r>
      <w:proofErr w:type="spellEnd"/>
    </w:p>
    <w:p w14:paraId="6280968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третьої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спеціалізацію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умовах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нейтральності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справедливості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конфіденційності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розділу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2(1)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Єдиного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закону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США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посередник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полегшує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спілкування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переговори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допомогти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досягти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добровільної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згоди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спору.</w:t>
      </w:r>
    </w:p>
    <w:p w14:paraId="7A1B6B1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ст. 2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проєкту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закону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позасудовий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метод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суперечок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більше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сторони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спору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намагаються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структурованого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участю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досягти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згоди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їхнього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способом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урегулювання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(англ. </w:t>
      </w:r>
      <w:r w:rsidRPr="00B706F0">
        <w:rPr>
          <w:rFonts w:ascii="Times New Roman" w:hAnsi="Times New Roman" w:cs="Times New Roman"/>
          <w:color w:val="000000" w:themeColor="text1"/>
          <w:lang w:val="en-US" w:eastAsia="ru-RU"/>
        </w:rPr>
        <w:t>Alternative Dispute Resolution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залученням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встановлення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сприяння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веденню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конструктивного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діалогу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(спору) з метою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знайти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взаємовигідне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сторін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відміну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формального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сторони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ухвалюють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спору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08E85E73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умовах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чіткого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законодавчого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закріплення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позиції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вчених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різняться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форму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примирення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сторін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врегулювання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фахівця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процедуру.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етапі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становлення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інституту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різноманітність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підходів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наукових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поглядів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цілком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справедливою. </w:t>
      </w:r>
      <w:proofErr w:type="gram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 умов</w:t>
      </w:r>
      <w:proofErr w:type="gram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меж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інституту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випрацьовується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єдиний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підхід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явища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елементів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об’єкта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), методу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впровадження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реальне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57C1673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Варто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зазначити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державах ЄС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альтернативного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де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виник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але й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використовується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запобігання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спору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майбутньому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безумовно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розширює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межі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4762E3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На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міжнародному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рівні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спеціалізовані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напрямки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відображені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таких документах:</w:t>
      </w:r>
    </w:p>
    <w:p w14:paraId="14D7D82A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Директива 2008/52 ЄС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деяких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аспектів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цивільних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комерційних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справах;</w:t>
      </w:r>
    </w:p>
    <w:p w14:paraId="378C711D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-                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Рекомендація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присвячена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кримінальних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справах;</w:t>
      </w:r>
    </w:p>
    <w:p w14:paraId="21DC45AC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    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Рекомендація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сімейних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питаннях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A698CB0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Рекомендація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судового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особами;</w:t>
      </w:r>
    </w:p>
    <w:p w14:paraId="5E46EE10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Директива 2013/11 ЄС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позасудове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врегулювання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споживчих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227C981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    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Хартія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міжнародну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сімейну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B6A5712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Завдяки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світовій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практиці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науковим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дослідженням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національне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віднайти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баланс,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буде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найкращим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чином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сприяти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межах правового поля,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визначить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способи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систему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побудови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комунікації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технологічні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моделі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99B150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сучасному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етапі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української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права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запровадження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позасудових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методів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сприятиме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зменшенню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навантаження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судову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систему,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значній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економії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веденні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судового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позитивно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вплине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культуру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свідомість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пришвидшить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суперечок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надасть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вимірювати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справедливість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створить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зберегти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позитивні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контрагентом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майбутньому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легалізації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ухвалити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забезпечить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належне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врегулювання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дієвість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права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способи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невиконання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досягнутих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домовленостей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неналежного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відсутності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домовленостей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взагалі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вмінь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сертифікації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статус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D82459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Необхідним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доречним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закріплення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державному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Кодексу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етики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своєю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чергою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зняла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 низку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етичних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пов’язаних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діяльністю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укладення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угод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Кодекс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містити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були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основою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будь-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Чітке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встановлення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загальних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стандартів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етичних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норм,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останній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запорукою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належним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чином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підвищення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довіри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альтернативного способу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9B4BDD2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Кінцевим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укладення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угоди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сторонами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реальне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добровільне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укладення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сторонами угоди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певною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мірою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свідченням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того,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процес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відбувся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сторони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дійшли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згоди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Укладення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угоди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(спору) є метою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5E306D1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Підсумовуючи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викладене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дійти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висновку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методом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розв’язання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ситуацій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змогу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двом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більше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добровільних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засадах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медіатора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досягти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порозуміння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розв’язанні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суперечки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процедура як один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альтернативних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способів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усе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більше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набирає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популярності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очевидним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метод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сторонам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врегулювати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конфлікт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без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залучення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досягти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бажаного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результату,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влаштував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кожну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сторін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1895E7C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3" w:name="bookmark401"/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bookmarkEnd w:id="3"/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</w:p>
    <w:p w14:paraId="6DFA9DBA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Особливе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-правового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посідає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інститут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схарактеризувати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них самих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вищими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ієрархічного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підпорядкування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спеціально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створених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апеляційних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підрозділів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281CAE0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Зміст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інституту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характеризується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двома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основними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складовими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0850D935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по-перше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правовідносин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приватною особою та органом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виникають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реалізацією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управлінських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наділеними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повноваженнями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0A973F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по-друге</w:t>
      </w:r>
      <w:proofErr w:type="spellEnd"/>
      <w:proofErr w:type="gram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,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предметом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підставою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FD27691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"https://vo.uu.edu.ua/mod/glossary/showentry.php?eid=26911&amp;displayformat=dictionary" \o "Глосарій Адміністративне право: Адміністративне оскарження"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адміністративне</w:t>
      </w:r>
      <w:proofErr w:type="spellEnd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681B561D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1)  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один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відносинах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становить собою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вищого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незаконності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підпорядкованого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BC394A3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2)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свідома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вольова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цілеспрямована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поведінка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вимогою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незаконної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підпорядкованого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92A25F5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4" w:name="bookmark403"/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9.3.1.    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порядок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скарги</w:t>
      </w:r>
      <w:bookmarkEnd w:id="4"/>
      <w:proofErr w:type="spellEnd"/>
    </w:p>
    <w:p w14:paraId="00FEDB7C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Право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загальне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"https://vo.uu.edu.ua/mod/glossary/showentry.php?eid=26911&amp;displayformat=dictionary" \o "Глосарій Адміністративне право: Адміністративне оскарження"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адміністративне</w:t>
      </w:r>
      <w:proofErr w:type="spellEnd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необмеженим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невідчужуваним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Кожна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приватна особа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подати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скаргу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вважає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неправомірними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порушують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засади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інституту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2.10.1996 р. № 393 «Про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4C36CF5B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Виходячи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аналізованого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Закону,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розуміти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установлений законами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підзаконними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актами порядок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скарг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письмових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усних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особистому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прийомі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реагувати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ухвалювати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поставлених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встановлені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строки.</w:t>
      </w:r>
    </w:p>
    <w:p w14:paraId="6DBDAF72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правозастосування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правоохоронної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100A87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бездіяльність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можуть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бути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оскаржені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якщо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314BC76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порушено права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432DA305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створено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особою (особами)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8D3C02C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незаконно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покладено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особу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) будь-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незаконно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притягнуто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Способом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"https://vo.uu.edu.ua/mod/glossary/showentry.php?eid=26969&amp;displayformat=dictionary" \o "Глосарій Адміністративне право: Скарга"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скарга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викладена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письмовій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усній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2.10.1996 р.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"https://vo.uu.edu.ua/mod/glossary/showentry.php?eid=26969&amp;displayformat=dictionary" \o "Глосарій Адміністративне право: Скарга"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скарга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вимогою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поновлення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підприємств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установ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об’єднань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7E802B27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адресуються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органам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й органам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підприємствам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установам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організаціям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незалежно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форми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власності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об’єднанням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особам,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належить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бути подано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окремою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особою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індивідуальне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групою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колективне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160468D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Усне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викладається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громадянином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особистому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прийомі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телефонного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контактні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центри,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телефонні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гарячі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лінії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записується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особою.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Письмове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надсилається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поштою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передається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громадянином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органу, установи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особисто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уповноважену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ним особу.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Письмове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надіслане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мережі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Інтернет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електронного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236A259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бути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зазначено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прізвище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ім’я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по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батькові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викладено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сутність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зауваження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пропозиції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заяви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скарги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прохання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Письмове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підписане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заявник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>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заявник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>ами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зазначенням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електронному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зазначено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електронну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поштову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адресу, на яку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заявник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>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надіслано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4FF0A8C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5" w:name="bookmark405"/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9.3.2.   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Предмет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bookmarkEnd w:id="5"/>
      <w:proofErr w:type="spellEnd"/>
    </w:p>
    <w:p w14:paraId="07446B03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Предметне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коло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обіймає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правоохоронної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адміністраторів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на думку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зацікавленої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призвели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оскаржуватися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незаконність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нікчемність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недоцільність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6CA16DF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Розгляд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скарги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зазвичай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відбувається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більш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спрощеному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порівняно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позовної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заяви,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о оскарження (чи навіть замість нього) фізична чи юридична особа може використати механізм судового оскарження, а адміністративне виконує швидше допоміжну, хоча й важливу роль у системі гарантій прав особи у відносинах із носіями публічної влади.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законодавець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ставить перед собою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встановити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складне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формалізоване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скарги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1DC5F7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6" w:name="bookmark413"/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9.4. </w:t>
      </w:r>
      <w:bookmarkEnd w:id="6"/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Відшкодування шкоди, завданої суб’єктами публічної адміністрації приватним особам</w:t>
      </w:r>
    </w:p>
    <w:p w14:paraId="2E478577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означає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форму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кому-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небудь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чогось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замість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загубленого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витраченого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знищеного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теорії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доречним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уважається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терміна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компенсація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»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лат.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compesatio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»),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важко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собі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уявити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компенсація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останніх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цілком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можлива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8D7FE4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Так,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убачається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відбуватися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особи. При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регламентовано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три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відшкодовуються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компенсуються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lastRenderedPageBreak/>
        <w:t>адміністрування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майнову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декількох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вони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відшкодовуються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обсязі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1428750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внаслідок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відбувається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504DF7A1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будь-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A21C71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бюджету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бюджету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порядку,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законом.</w:t>
      </w:r>
    </w:p>
    <w:p w14:paraId="5CDF6A89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теорії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розмежовуються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«шкода» і «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збитки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».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Шкода 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будь-яке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знецінення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блага,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охороняється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правом, тому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поділяють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майнову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немайнову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), 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збитки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грошова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оцінка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неможливості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натурі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206F7EB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Виділяються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- моральна,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фізична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майнова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6061A64B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Збитками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визначаються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1D3586BC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утрати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зазнала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внаслідок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знищенням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пошкодженням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речей, 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витрати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зробила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мусить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зробити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відновлення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права;</w:t>
      </w:r>
    </w:p>
    <w:p w14:paraId="297E8B9A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доходи,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особа могла б реально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одержати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звичайних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якби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було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порушено.</w:t>
      </w:r>
    </w:p>
    <w:p w14:paraId="76BE5A59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майнової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завданої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приватній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особі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охоплює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7F9D0C81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заподіяну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пряму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безпосередню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шкоду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майновому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грошовому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виразі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6F59A9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одержані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внаслідок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скоєння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доходи.</w:t>
      </w:r>
    </w:p>
    <w:p w14:paraId="573851B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У чинному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законодавстві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наслідки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немайнового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позначаються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терміном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«моральна шкода».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розкрито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Постанові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пленуму Верховного Суду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31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березня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1995 р. № 4 «Про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судову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практику в справах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немайнової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»,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моральна шкода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втрати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немайнового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внаслідок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негативних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явищ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6A3E8E5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«моральна шкода»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яке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заподіяно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внаслідок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психічного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спричинило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погіршення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позбавлення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можливостей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нею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звичок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бажань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погіршення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людьми,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негативні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наслідки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морального характеру.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Своєю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чергою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характер»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означає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пов’язаний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духовним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життям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792A65FD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Моральна шкода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полягає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у:</w:t>
      </w:r>
    </w:p>
    <w:p w14:paraId="6A97A214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болю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приватна особа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зазнала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каліцтвом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ушкодженням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631CD2E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душевних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приватна особа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зазнала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протиправною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поведінкою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членів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сім’ї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близьких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родичів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F993779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душевних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приватна особа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зазнала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знищенням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пошкодженням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майна;</w:t>
      </w:r>
    </w:p>
    <w:p w14:paraId="43F20E0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приниженні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честі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гідності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особи, 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ділової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репутації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особи.</w:t>
      </w:r>
    </w:p>
    <w:p w14:paraId="3810D9B1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Розмір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грошової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компенсації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судом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залежно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ступеня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душевних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погіршення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здібностей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потерпілого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позбавлення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ступеня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вини особи, яка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завдала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вина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підставою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Одночасно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розмір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грошової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компенсації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урахуванням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істотне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При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розміру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компенсації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враховуються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розумності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справедливості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97C292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Моральна шкода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компенсується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незалежно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майнової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підлягає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пов’язана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розміром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B438C72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Заподіяння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фізичної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тісно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пов’язане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настанням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подальшому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96FABC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До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складових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фізичної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належать:</w:t>
      </w:r>
    </w:p>
    <w:p w14:paraId="2C1E049B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тілесні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ушкодження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6A365D5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розлад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58666B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01F0EC9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фізичними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стражданнями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варто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розуміти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біль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зазнала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особа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учиненим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насильства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заподіянням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здоров’ю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моральна шкода,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визначаються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тож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слово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вживається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ключове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287177A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lastRenderedPageBreak/>
        <w:t>Іншими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словами,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означає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неправомірні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заподіювача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обов’язково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відбиті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свідомості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потерпілого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відчуття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уявлення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викликати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певну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психічну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реакцію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близьким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вважається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переживання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Змістом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переживання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бути страх, сором,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приниження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несприятливий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психічному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аспекті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стан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особи.</w:t>
      </w:r>
    </w:p>
    <w:p w14:paraId="339C70B9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Моральна шкода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категорією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оціночною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і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своєму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виникненні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постає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матеріальної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компенсації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і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вимірі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розмір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компенсації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39D350A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Критерії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компенсації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фізичних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моральних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страждань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різними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викликаються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шкодою,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заподіюється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матеріальній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вони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підлягають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об’єктивнішій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оцінці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змістом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компенсація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наближатися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зовсім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ситуація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складається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компенсацією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викликані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шкодою, яка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заподіяна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ідеальній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духовній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Для того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вони могли бути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компенсовані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усебічно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неупереджено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вивчити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обставини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заподіяння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максимально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індивідуалізувати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підхід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страждань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1086D3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Таким чином,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майнові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елементи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законодавчому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дефініції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відсутні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моральна шкода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немайновою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B52B3BF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приписами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частини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другої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статті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21 Кодексу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судочинства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заподіяної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протиправними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публічно-правових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розглядаються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судом,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заявлені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одному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провадженні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вимогою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суперечку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Інакше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вирішуються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судами </w:t>
      </w:r>
      <w:proofErr w:type="gram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 порядку</w:t>
      </w:r>
      <w:proofErr w:type="gram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цивільного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господарського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судочинства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EC654EA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випливає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 такому порядку</w:t>
      </w:r>
      <w:proofErr w:type="gram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розглядаються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судом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матеріальної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так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Основною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умовою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такого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є те,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вимога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була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заподіяна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була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похідною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протиправними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порушенням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заявлені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одному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провадженні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вимогою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суперечку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9B48D7F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Законодавча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основа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Митний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кодекс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Податковий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кодекс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поліцію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», «Про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дозвільну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систему у справах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господарської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«Про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», «Про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виконавче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3EA4F79C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питанні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варто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корисно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врахувати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тлумачення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оцінку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розміру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складові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містяться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До того ж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статті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17 Закону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практики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Європейського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суду з прав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суди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застосовують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справ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Конвенцію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основоположних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свобод та практику Суду як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"https://vo.uu.edu.ua/mod/glossary/showentry.php?eid=26930&amp;displayformat=dictionary" \o "Глосарій Адміністративне право: Джерело адміністративного права"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джерело</w:t>
      </w:r>
      <w:proofErr w:type="spellEnd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права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9BBF788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7" w:name="bookmark415"/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9.4.1.   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bookmarkEnd w:id="7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відшкодовує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шкоду,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</w:p>
    <w:p w14:paraId="1B1410C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ст. 56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кожен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матеріальної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моральної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незаконними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службових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ними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BD432C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Підставою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адміністрацією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, є будь-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учинені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gram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 межах</w:t>
      </w:r>
      <w:proofErr w:type="gram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так і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перевищенням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наданих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заподіяно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втрати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матеріального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морального характеру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6ACD4A2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На думку В. Бевзенка,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позасудова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процедура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особливості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6F662AAF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акта,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задокументовано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особливості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передається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розпоряднику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бюджету;</w:t>
      </w:r>
    </w:p>
    <w:p w14:paraId="3D8061A1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безпосереднє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акта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перерахування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бюджету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12E2041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lastRenderedPageBreak/>
        <w:t>Отже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"https://vo.uu.edu.ua/mod/glossary/showentry.php?eid=26909&amp;displayformat=dictionary" \o "Глосарій Адміністративне право: Адміністративна процедура"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адміністративна</w:t>
      </w:r>
      <w:proofErr w:type="spellEnd"/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процедура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складається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двох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основних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стадій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поділені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: 1)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розпоряднику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бюджетних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акта,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задокументовано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особливості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; 2)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безпосереднє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розпорядником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перерахування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бюджету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визначеної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1980B05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8" w:name="bookmark417"/>
      <w:r w:rsidRPr="00B706F0">
        <w:rPr>
          <w:rFonts w:ascii="Times New Roman" w:hAnsi="Times New Roman" w:cs="Times New Roman"/>
          <w:color w:val="000000" w:themeColor="text1"/>
          <w:lang w:val="uk-UA" w:eastAsia="ru-RU"/>
        </w:rPr>
        <w:t>9.4.2.                     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Способи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bookmarkEnd w:id="8"/>
      <w:proofErr w:type="spellEnd"/>
    </w:p>
    <w:p w14:paraId="20EB9B82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Сучасне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встановлює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більше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обмежень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менше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людей, так само як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загалом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так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званих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зростає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9B97D42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Обов’язковим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учасником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 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громадянин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іноземець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особа без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особа,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західному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часто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називають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«приватна особа». У процедурному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значенні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виділити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категорії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: особа, яка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звертається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заявою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отриманням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B706F0">
        <w:rPr>
          <w:rFonts w:ascii="Times New Roman" w:hAnsi="Times New Roman" w:cs="Times New Roman"/>
          <w:color w:val="000000" w:themeColor="text1"/>
          <w:u w:val="single"/>
          <w:lang w:eastAsia="ru-RU"/>
        </w:rPr>
        <w:t>заявник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); особа,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ухвалюється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акт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органу,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порядку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контрольних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; особа, яка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вступає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процедуру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власною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залучається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органу,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справі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вплинути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; особа, яка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звертається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скаргою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органу (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скаржник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2C06F4D7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, 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завданої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публічною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адміністраціє</w:t>
      </w:r>
      <w:r w:rsidRPr="00B706F0">
        <w:rPr>
          <w:rFonts w:ascii="Times New Roman" w:hAnsi="Times New Roman" w:cs="Times New Roman"/>
          <w:color w:val="000000" w:themeColor="text1"/>
          <w:lang w:eastAsia="ru-RU"/>
        </w:rPr>
        <w:t>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особам,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здійснюватися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бюджету,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бюджету. Вид бюджету,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буде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здійснюватися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виплата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залежить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конкретного виду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заподіяв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шкоду.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заподіяна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шкода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відшкодовуватися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добровільно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примусово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виконавче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здійснюють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приватні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виконавці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1EBA7DC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Проте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ефективно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забезпечені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права. Так,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даними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Мін’юсту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2017 року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рівень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судових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склав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31%,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хоча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статистика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загалом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відсутня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рівень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об’єктивно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вищим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8936EE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Для того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виправити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вирішити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створити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максимально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простий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прозорий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механізм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незаконних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позасудового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єдиний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прозорий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механізм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визнання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бездіяльності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такими,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чинному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законодавству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ефективний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механізм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скасування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зміни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порядку нормативно-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відповідають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нормам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вищого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забезпечити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об’єктивність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неупередженість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скарг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порядку;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ліквідувати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практику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вибіркового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недостатнім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рівнем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фінансування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зобов’язань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реформування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виплати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бюджету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B124E6F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сприяти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реалізація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Закону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2.06.2016 р. № 1404- VIII «Про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виконавче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», 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розповсюдження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аналізовану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нами сферу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організаційно-правових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ініціатив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Мін’юсту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боржників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аліментів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. Нами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пропонується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встановити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тимчасове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керівника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невиконані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матеріальні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зобов’язання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перед приватною особою, - у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праві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виїзду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межі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; на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премій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обмежень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особистого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несприятливого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характеру.</w:t>
      </w:r>
    </w:p>
    <w:p w14:paraId="0857F336" w14:textId="77777777" w:rsidR="00B706F0" w:rsidRPr="00B706F0" w:rsidRDefault="00B706F0" w:rsidP="00B706F0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способами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завданої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виплата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бюджетів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добровільно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(за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винного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) і через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виконавче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відповідним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розпорядником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бюджетних</w:t>
      </w:r>
      <w:proofErr w:type="spellEnd"/>
      <w:r w:rsidRPr="00B706F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706F0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B706F0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32D47C79" w14:textId="77777777" w:rsidR="00512D50" w:rsidRPr="00B706F0" w:rsidRDefault="00512D50" w:rsidP="00B706F0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sectPr w:rsidR="00512D50" w:rsidRPr="00B7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E4"/>
    <w:rsid w:val="00512D50"/>
    <w:rsid w:val="00B706F0"/>
    <w:rsid w:val="00B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C0A2"/>
  <w15:chartTrackingRefBased/>
  <w15:docId w15:val="{7E8BD7F4-902C-4FEB-9CFB-EE56F85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6F0"/>
    <w:rPr>
      <w:color w:val="0000FF"/>
      <w:u w:val="single"/>
    </w:rPr>
  </w:style>
  <w:style w:type="paragraph" w:styleId="a5">
    <w:name w:val="No Spacing"/>
    <w:uiPriority w:val="1"/>
    <w:qFormat/>
    <w:rsid w:val="00B70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5518</Words>
  <Characters>31458</Characters>
  <Application>Microsoft Office Word</Application>
  <DocSecurity>0</DocSecurity>
  <Lines>262</Lines>
  <Paragraphs>73</Paragraphs>
  <ScaleCrop>false</ScaleCrop>
  <Company/>
  <LinksUpToDate>false</LinksUpToDate>
  <CharactersWithSpaces>36903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2022-08-19T05:52:00Z</dcterms:created>
  <dcterms:modified xsi:type="dcterms:W3CDTF">2022-08-19T05:53:00Z</dcterms:modified>
</cp:coreProperties>
</file>