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1679" w14:textId="0EF5C5B5" w:rsidR="00FB5CEF" w:rsidRPr="00BA2337" w:rsidRDefault="00FB5CEF" w:rsidP="00FB5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ОРІЄНТОВНИЙ ПЕРЕЛІК ПИТАНЬ ДО ЕКЗАМЕНУ </w:t>
      </w:r>
    </w:p>
    <w:p w14:paraId="5B1F2B06" w14:textId="77777777" w:rsidR="00FB5CEF" w:rsidRPr="00BA2337" w:rsidRDefault="00FB5CEF" w:rsidP="00FB5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C263D0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зміст поняття «деонтологія»</w:t>
      </w:r>
    </w:p>
    <w:p w14:paraId="1D7C0C37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вимоги до професійної діяльності фахівця соціальної роботи.</w:t>
      </w:r>
    </w:p>
    <w:p w14:paraId="3AED51CD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особливості професійного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E439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фахівця соціальної роботи, соціального працівника, соціального робітника.</w:t>
      </w:r>
    </w:p>
    <w:p w14:paraId="3D680BAD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професійної відповідальності фахівця соціальної роботи, соціального працівника, соціального робітника.</w:t>
      </w:r>
    </w:p>
    <w:p w14:paraId="5B94BC65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принципи деонтології.</w:t>
      </w:r>
    </w:p>
    <w:p w14:paraId="740C52A5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особливості історії становлення та розвитку етичних традицій соціальної роботи.</w:t>
      </w:r>
    </w:p>
    <w:p w14:paraId="17CB699F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зміст поняття «етика соціальної роботи».</w:t>
      </w:r>
    </w:p>
    <w:p w14:paraId="719FBEF8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критерії моральності в соціальній роботі.</w:t>
      </w:r>
    </w:p>
    <w:p w14:paraId="186E1181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категорії етики соціальної роботи.</w:t>
      </w:r>
    </w:p>
    <w:p w14:paraId="51A23A6F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професійної етики.</w:t>
      </w:r>
    </w:p>
    <w:p w14:paraId="57A8937B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види професійної етики.</w:t>
      </w:r>
    </w:p>
    <w:p w14:paraId="792EC9BF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особливості професійних меж в освітньому стандарті професійної підготовки бакалавра соціальної роботи.</w:t>
      </w:r>
    </w:p>
    <w:p w14:paraId="12FE8C17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0C0F">
        <w:rPr>
          <w:rFonts w:ascii="Times New Roman" w:hAnsi="Times New Roman" w:cs="Times New Roman"/>
          <w:sz w:val="28"/>
          <w:szCs w:val="28"/>
          <w:lang w:val="uk-UA"/>
        </w:rPr>
        <w:t>Визначте особливості професійних меж в професійному стандарті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працівника.</w:t>
      </w:r>
    </w:p>
    <w:p w14:paraId="4A5110D1" w14:textId="77777777" w:rsidR="00FB5CEF" w:rsidRPr="001D0C0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C0F">
        <w:rPr>
          <w:rFonts w:ascii="Times New Roman" w:hAnsi="Times New Roman" w:cs="Times New Roman"/>
          <w:sz w:val="28"/>
          <w:szCs w:val="28"/>
          <w:lang w:val="uk-UA"/>
        </w:rPr>
        <w:t xml:space="preserve">Визначте особливості професійних меж в професійному стандарті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фахівця соціальної роботи.</w:t>
      </w:r>
    </w:p>
    <w:p w14:paraId="22FF0030" w14:textId="77777777" w:rsidR="00FB5CEF" w:rsidRPr="001D0C0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деотологічні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професійної підготовки бакалавра соціальної роботи.</w:t>
      </w:r>
    </w:p>
    <w:p w14:paraId="2BB6F83F" w14:textId="77777777" w:rsidR="00FB5CEF" w:rsidRPr="001D0C0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«Міжнародну декларацію етичних принципів соціальної роботи» (1994).</w:t>
      </w:r>
    </w:p>
    <w:p w14:paraId="255E5551" w14:textId="77777777" w:rsidR="00FB5CEF" w:rsidRPr="001D0C0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«Міжнародні етичні стандарти соціальних працівників» (1994).</w:t>
      </w:r>
    </w:p>
    <w:p w14:paraId="2EFBC265" w14:textId="77777777" w:rsidR="00FB5CEF" w:rsidRPr="00D33987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«Етичний кодекс спеціалістів із соціальної роботи України» (2005).</w:t>
      </w:r>
    </w:p>
    <w:p w14:paraId="0B5D587D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«Глобальні етичні принципи соціальної роботи» Міжнародної федерації соціальних працівників (</w:t>
      </w:r>
      <w:r>
        <w:rPr>
          <w:rFonts w:ascii="Times New Roman" w:hAnsi="Times New Roman" w:cs="Times New Roman"/>
          <w:sz w:val="28"/>
          <w:szCs w:val="28"/>
          <w:lang w:val="en-US"/>
        </w:rPr>
        <w:t>IFSW</w:t>
      </w:r>
      <w:r w:rsidRPr="00D33987">
        <w:rPr>
          <w:rFonts w:ascii="Times New Roman" w:hAnsi="Times New Roman" w:cs="Times New Roman"/>
          <w:sz w:val="28"/>
          <w:szCs w:val="28"/>
        </w:rPr>
        <w:t>).</w:t>
      </w:r>
    </w:p>
    <w:p w14:paraId="171864F1" w14:textId="77777777" w:rsidR="00FB5CEF" w:rsidRPr="00D33987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особливості етичного ставлення до клієнта соціальної служби, отримувача соціальних послуг.</w:t>
      </w:r>
    </w:p>
    <w:p w14:paraId="1DE52780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особливості етичного ставлення до колег – фахівців соціальної роботи, соціальних працівників, соціальних робітників.</w:t>
      </w:r>
    </w:p>
    <w:p w14:paraId="7B292AF2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етичного ставлення до організацій-партнерів.</w:t>
      </w:r>
    </w:p>
    <w:p w14:paraId="756170C2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етичного ставлення до соціальної роботи як професії.</w:t>
      </w:r>
    </w:p>
    <w:p w14:paraId="362FC394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знання фахівця соціальної роботи.</w:t>
      </w:r>
    </w:p>
    <w:p w14:paraId="616EDD67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уміння і навички фахівця соціальної роботи.</w:t>
      </w:r>
    </w:p>
    <w:p w14:paraId="7530B40C" w14:textId="77777777" w:rsidR="00FB5CEF" w:rsidRPr="006C5613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професійні мета-якості фахівця соціальної роботи.</w:t>
      </w:r>
    </w:p>
    <w:p w14:paraId="68782552" w14:textId="77777777" w:rsidR="00FB5CEF" w:rsidRPr="001E037D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основи етичної комунікації в професійній діяльності фахівців соціальної роботи.</w:t>
      </w:r>
    </w:p>
    <w:p w14:paraId="643CA975" w14:textId="77777777" w:rsidR="00FB5CEF" w:rsidRPr="001E037D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професійного етикету фахівця соціальної роботи.</w:t>
      </w:r>
    </w:p>
    <w:p w14:paraId="063DD236" w14:textId="77777777" w:rsidR="00FB5CEF" w:rsidRPr="001E037D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-етичної культури, її функції, компоненти.</w:t>
      </w:r>
    </w:p>
    <w:p w14:paraId="0CB619E4" w14:textId="77777777" w:rsidR="00FB5CEF" w:rsidRPr="001E037D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особливості спілкування як важливої складової професійної діяльності фахівців соціальної роботи.</w:t>
      </w:r>
    </w:p>
    <w:p w14:paraId="410C031D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етичні засоби подолання конфліктів у професійній діяльності фахівців соціальної роботи.</w:t>
      </w:r>
    </w:p>
    <w:p w14:paraId="04E04DB9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соціальної роботи з людьми з інвалідністю.</w:t>
      </w:r>
    </w:p>
    <w:p w14:paraId="2C12720C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соціальної роботи з людьми, які перебувають у СЖО.</w:t>
      </w:r>
    </w:p>
    <w:p w14:paraId="5AAE06E8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соціальної роботи з дітьми, які перебувають у СЖО.</w:t>
      </w:r>
    </w:p>
    <w:p w14:paraId="614BD63C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соціальної роботи з людьми літнього віку.</w:t>
      </w:r>
    </w:p>
    <w:p w14:paraId="3566A17A" w14:textId="77777777" w:rsidR="00FB5CEF" w:rsidRPr="00A435F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проведення індивідуальної соціальної роботи.</w:t>
      </w:r>
    </w:p>
    <w:p w14:paraId="3D4D8B74" w14:textId="77777777" w:rsidR="00FB5CEF" w:rsidRPr="00257F0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проведення групової соціальної роботи.</w:t>
      </w:r>
    </w:p>
    <w:p w14:paraId="62EBBB94" w14:textId="77777777" w:rsidR="00FB5CEF" w:rsidRPr="00257F0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організації і проведення соціального обслуговування в територіальних центрах соціального обслуговування (надання соціальних послуг).</w:t>
      </w:r>
    </w:p>
    <w:p w14:paraId="0887FFD3" w14:textId="77777777" w:rsidR="00FB5CEF" w:rsidRPr="00257F00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організації і проведення соціального обслуговування в центрах соціальних служб.</w:t>
      </w:r>
    </w:p>
    <w:p w14:paraId="646DFA12" w14:textId="77777777" w:rsidR="00FB5CEF" w:rsidRDefault="00FB5CEF" w:rsidP="00FB5C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деонтологічні основи організації і проведення соціального обслуговування в організаціях соціальної сфери (на вибір).</w:t>
      </w:r>
    </w:p>
    <w:p w14:paraId="6A1F7C1F" w14:textId="77777777" w:rsidR="00FB5CEF" w:rsidRDefault="00FB5CEF" w:rsidP="00FB5CEF">
      <w:pPr>
        <w:rPr>
          <w:rFonts w:ascii="Times New Roman" w:hAnsi="Times New Roman" w:cs="Times New Roman"/>
          <w:sz w:val="28"/>
          <w:szCs w:val="28"/>
        </w:rPr>
      </w:pPr>
    </w:p>
    <w:p w14:paraId="31775315" w14:textId="77777777" w:rsidR="00F5387A" w:rsidRDefault="00F5387A"/>
    <w:sectPr w:rsidR="00F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E96"/>
    <w:multiLevelType w:val="hybridMultilevel"/>
    <w:tmpl w:val="B71A035E"/>
    <w:lvl w:ilvl="0" w:tplc="F3FE0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56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A8"/>
    <w:rsid w:val="00BA2CA8"/>
    <w:rsid w:val="00F5387A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1542-8F5D-482E-8E66-6A79980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5C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2022-08-26T13:10:00Z</dcterms:created>
  <dcterms:modified xsi:type="dcterms:W3CDTF">2022-08-26T13:10:00Z</dcterms:modified>
</cp:coreProperties>
</file>