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E84B"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ЛЕКЦІЯ 9. ВИКОРИСТАННЯ ТЕРИТОРІЙ ПЗФ</w:t>
      </w:r>
    </w:p>
    <w:p w14:paraId="5DE7459C"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 </w:t>
      </w:r>
    </w:p>
    <w:p w14:paraId="0C664CA3"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Використання територій ПЗФ можливе лише за його ретельного обґрунтування і організації контролю за його режимом і обсягами. Контроль за цим покладається на Державну екологічну інспекцію.  Порядок використання природних ресурсів у межах ПЗФ України визначається Інструкціями про порядок встановлення лімітів та видачі дозволів на використання природних ресурсів у межах територій та об’єктів ПЗФ загальнодержавного значення. </w:t>
      </w:r>
    </w:p>
    <w:p w14:paraId="4B96D052"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Типи користування заповідними територіями можна звести до таких груп:</w:t>
      </w:r>
    </w:p>
    <w:p w14:paraId="73C2C216"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1. Території заповідного режиму, на яких забороняється рекреаційна діяльність.</w:t>
      </w:r>
    </w:p>
    <w:p w14:paraId="119CC034"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2. Території з регульованим рекреаційним використанням (огляд пам’яток і цінностей природи).</w:t>
      </w:r>
    </w:p>
    <w:p w14:paraId="45864842"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3. Території для обслуговування відвідувачів (розміщення відвідувачів, їх побутове і культурне обслуговування).</w:t>
      </w:r>
    </w:p>
    <w:p w14:paraId="4B8EDCC0"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4. Території господарського використання [7].</w:t>
      </w:r>
    </w:p>
    <w:p w14:paraId="42B7843F"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w:t>
      </w:r>
    </w:p>
    <w:p w14:paraId="15593E34"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1. Відновлення територій на землях ПЗФ</w:t>
      </w:r>
    </w:p>
    <w:p w14:paraId="1BB41826"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Крім режимних заходів збереження природних екосистем і ландшафтів, одним із важливих напрямків природоохоронної діяльності територій ПЗФ є відновлення (ренатуралізація) природних екосистем і їх компонентів. </w:t>
      </w:r>
    </w:p>
    <w:p w14:paraId="670F39AD" w14:textId="77777777" w:rsidR="00963BDE" w:rsidRDefault="00963BDE" w:rsidP="00963BDE">
      <w:pPr>
        <w:pStyle w:val="a3"/>
        <w:shd w:val="clear" w:color="auto" w:fill="FFFFFF"/>
        <w:spacing w:before="0" w:beforeAutospacing="0"/>
        <w:jc w:val="right"/>
        <w:rPr>
          <w:rFonts w:ascii="Open Sans" w:hAnsi="Open Sans" w:cs="Open Sans"/>
          <w:color w:val="333333"/>
          <w:sz w:val="22"/>
          <w:szCs w:val="22"/>
        </w:rPr>
      </w:pPr>
      <w:r>
        <w:rPr>
          <w:color w:val="333333"/>
        </w:rPr>
        <w:t>Таблиця 3</w:t>
      </w:r>
    </w:p>
    <w:p w14:paraId="4E2493D0"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Заходи по відновленню територій ПЗФ [1]</w:t>
      </w:r>
    </w:p>
    <w:p w14:paraId="6C4776F7"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 </w:t>
      </w:r>
    </w:p>
    <w:p w14:paraId="0CABCADC"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w:t>
      </w:r>
    </w:p>
    <w:p w14:paraId="35920768"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 Україні в найбільшій мірі потребують відновлення степові екосистеми. Загальнодержавною програмою формування екологічної мережі України на 2000-2015 роки передбачається виведення з господарського обігу земель для встановлення або відновлення втраченої екологічної  рівноваги. Це переважно орні землі, які розміщені на схилах і тому зазнають значної ерозії. Загальна площа земель, запланованих для відновлення, становить 2,3 млн. га і майже половина цієї площі припадає на степову зону. На меншій частині цієї площі планується заліснення, тоді як на решті площі має сформуватися трав’яна, в тому числі степова рослинність.</w:t>
      </w:r>
    </w:p>
    <w:p w14:paraId="3E32DE13"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На відміну від відновлення трав’яних угруповань, відновлення лісу є господарським заходом, який вже майже 100 років здійснюється у великих обсягах. На території України загальна площа лісових насаджень на землях, де раніше тривалий час не було лісу, становить 2 млн. га – близько п’ятої частини сучасної площі лісів [2]. </w:t>
      </w:r>
    </w:p>
    <w:p w14:paraId="407E48B5"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lastRenderedPageBreak/>
        <w:t>    Одним із напрямків ренатуралізації природних ландшафтів є відновлення русел річок. Відновлення морфології русел, властивої природному ландшафту, здатне відновити не тільки природний паводковий режим річки, але й призупинити небажані екзогенні процеси, відновити ландшафтне та біологічне різноманіття заплав.</w:t>
      </w:r>
    </w:p>
    <w:p w14:paraId="47B81E5F"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При ренатуралізації осушених боліт основним </w:t>
      </w:r>
      <w:hyperlink r:id="rId4" w:tooltip="Завдання" w:history="1">
        <w:r>
          <w:rPr>
            <w:rStyle w:val="a4"/>
            <w:color w:val="51666C"/>
          </w:rPr>
          <w:t>завдання</w:t>
        </w:r>
      </w:hyperlink>
      <w:r>
        <w:rPr>
          <w:color w:val="333333"/>
        </w:rPr>
        <w:t>м здебільшого є підняття рівня залягання ґрунтових вод. Основним методом є засипання меліоративних каналів. В Україні на території Шацького НПП також проводяться роботи по відновленню (підвищенню) рівня ґрунтових вод на деяких болотах і озерах, зокрема в районі оз. Кримно. При цьому одним з основних заходів у районі Шацьких озер є спорудження певної висоти переливних дамб на каналах відбору води з озер [8, 9].</w:t>
      </w:r>
    </w:p>
    <w:p w14:paraId="7D71FB73"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w:t>
      </w:r>
    </w:p>
    <w:p w14:paraId="18C85BEC"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2. Рекреаційна діяльність на території ПЗФ</w:t>
      </w:r>
    </w:p>
    <w:p w14:paraId="597B2B00"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До установ ПЗФ України, які організовують і здійснюють рекреаційну діяльність, відносяться національні природні парки, біосферні заповідники, регіональні ландшафтні парки, парки-пам’ятки садово-паркового мистецтва, ботанічні сади, зоологічні парки, дендропарки.</w:t>
      </w:r>
    </w:p>
    <w:p w14:paraId="652D76AA"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Важливою формою рекреації є туризм. Розрізняють багато видів туризму, але серед них найпоширенішим в межах заповідних територій є  екотуризм. Він об’єднує всі ті види туризму, які орієнтовані на довготривале збереження природного довкілля. Загальним правилом екотуризму, що відрізняє його від «традиційного» туризму є наявність досить жорстких правил поведінки, значно жорсткіших, ніж на звичайних туристських маршрутах. </w:t>
      </w:r>
    </w:p>
    <w:p w14:paraId="1C2E4588"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На даний час більшість вітчизняних національних парків поки що обмежуються популяризацією еталонів природи шляхом екскурсійної діяльності, просвітницько-краєзнавчої роботи. Новою формою і методом екологічного виховання є організація мережі екологічних стежок. Вони з’єднують найцікавіші в науковому, природоохо-ронному та естетичному аспектах об’єкти природи, характеризуються інформативністю, а оригінально оформлені стенди та аншлаги на маршрутах своєрідно подають необхідний для кожного відвідувача стежки мінімум знань про природу [7].</w:t>
      </w:r>
    </w:p>
    <w:p w14:paraId="362E29DB"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Влаштування в межах природоохоронних територій екологічних стежок і туристських маршрутів здатне вирішити два важливих </w:t>
      </w:r>
      <w:hyperlink r:id="rId5" w:tooltip="Завдання" w:history="1">
        <w:r>
          <w:rPr>
            <w:rStyle w:val="a4"/>
            <w:color w:val="51666C"/>
          </w:rPr>
          <w:t>завдання</w:t>
        </w:r>
      </w:hyperlink>
      <w:r>
        <w:rPr>
          <w:color w:val="333333"/>
        </w:rPr>
        <w:t>. По-перше, забезпечити відвідувачам НПП та інших природоохоронних установ якнайповніше ознайомлення з її ландшафтами, цінними природними та культурними об’єктами тощо, а по-друге мінімізувати вплив рекреації на природне середовище заповідних територій. Екологічні стежки та маршрути</w:t>
      </w:r>
    </w:p>
    <w:p w14:paraId="240879EC"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обмежують навантаження завдяки каналізації потоків рекреантів по території</w:t>
      </w:r>
    </w:p>
    <w:p w14:paraId="743A1185"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природоохоронних установ.</w:t>
      </w:r>
    </w:p>
    <w:p w14:paraId="72BF23C2"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Екологічна стежка – спеціальний маршрут, який формується на територіях ПЗФ з метою демонстрації природоохоронних, естетичних і культурних цінностей.</w:t>
      </w:r>
    </w:p>
    <w:p w14:paraId="29CBC0D7"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Основними </w:t>
      </w:r>
      <w:hyperlink r:id="rId6" w:tooltip="Завдання" w:history="1">
        <w:r>
          <w:rPr>
            <w:rStyle w:val="a4"/>
            <w:color w:val="51666C"/>
          </w:rPr>
          <w:t>завдання</w:t>
        </w:r>
      </w:hyperlink>
      <w:r>
        <w:rPr>
          <w:color w:val="333333"/>
        </w:rPr>
        <w:t>ми екологічної стежки є:</w:t>
      </w:r>
    </w:p>
    <w:p w14:paraId="08B1B939"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ознайомлення відвідувачів з об’єктами живої і неживої природи;</w:t>
      </w:r>
    </w:p>
    <w:p w14:paraId="251B6D44"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lastRenderedPageBreak/>
        <w:t>-  розробка та проведення у відповідних пунктах стежки теоретичних та практичних занять, конкретної природоохоронної роботи;</w:t>
      </w:r>
    </w:p>
    <w:p w14:paraId="283B8DF7"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пропаганда природоохоронних заходів, інформування про види рослин, пам’ятки природи, культури, що трапляються на заданому маршруті;</w:t>
      </w:r>
    </w:p>
    <w:p w14:paraId="0FC2026B"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Екостежки можуть бути [2]: </w:t>
      </w:r>
    </w:p>
    <w:p w14:paraId="20E37380"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b/>
          <w:bCs/>
          <w:i/>
          <w:iCs/>
          <w:color w:val="333333"/>
        </w:rPr>
        <w:t>Спеціалізованими: </w:t>
      </w:r>
      <w:r>
        <w:rPr>
          <w:color w:val="333333"/>
        </w:rPr>
        <w:t>науковими – виділяються за типовими і унікальними об’єктами досліджень з метою відпрацювання методичних питань для науковців; навчальними  –  виділяються для проведення навчальних занять для дошкільних закладів, учнів загальноосвітніх шкіл, студентів; рекреаційними  –  виділяються на типових об’єктах природи, що мають високий рекреаційний потенціал; лікувально-оздоровчими  –  виділяються на об’єктах природи, що мають особливе профілактичне і оздоровче значення, наприклад, поблизу санаторіїв; цей тип стежок може використовуватися для ознайомлення людей  з умовами зростання та біологічними особливостями лікарських рослин;</w:t>
      </w:r>
    </w:p>
    <w:p w14:paraId="50D2CAEB"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Комплексними (поєднують функції спеціалізованих екостежок). Туристичним екологічним маршрутом. Створення екологічної стежки передбачає такі типові елементи:</w:t>
      </w:r>
    </w:p>
    <w:p w14:paraId="41BF75E8"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вибір місця;</w:t>
      </w:r>
    </w:p>
    <w:p w14:paraId="691B2BA2"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розробка маршруту;</w:t>
      </w:r>
    </w:p>
    <w:p w14:paraId="5265C456"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обладнання стежки інвентарем;</w:t>
      </w:r>
    </w:p>
    <w:p w14:paraId="2529F2F5"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здійснення контролю за станом стежки та природних об’єктів на ній. </w:t>
      </w:r>
    </w:p>
    <w:p w14:paraId="555A6111"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Маршрут обирається з рекреаційно-естетичного та інформаційного погляду незвичайні для даної місцевості скелі, мальовничі озера, дерева-велетні, ландшафти виняткової краси тощо).</w:t>
      </w:r>
    </w:p>
    <w:p w14:paraId="074AAEA2"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Обрана для екологічної стежки місцевість має відповідати таким вимогам:</w:t>
      </w:r>
    </w:p>
    <w:p w14:paraId="571A2E14"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бути доступною для відвідувачів, отже знаходитися неподалік від транспортних магістралей, стоянок для машин, наметових містечок;</w:t>
      </w:r>
    </w:p>
    <w:p w14:paraId="22669C12"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стежка не повинна перетворюватися на бігову доріжку для фізкультурників або новий зручний шлях для місцевих жителів; </w:t>
      </w:r>
    </w:p>
    <w:p w14:paraId="557E1A1B"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маршрут стежки повинен обминати місця мешкання та зростання рідкісних видів флори та фауни;</w:t>
      </w:r>
    </w:p>
    <w:p w14:paraId="61BC6728"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вона не повинна перетинати дуже вразливі природні об’єкти, що легко пошкоджуються і довго відновлюються;</w:t>
      </w:r>
    </w:p>
    <w:p w14:paraId="13CE5236"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її природа має бути привабливою для відвідувачів, уособлювати і</w:t>
      </w:r>
    </w:p>
    <w:p w14:paraId="6D348B93"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підкреслювати красу індивідуальності та вражати різноманітністю видових</w:t>
      </w:r>
    </w:p>
    <w:p w14:paraId="13DB7BD1"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форм та пристосувань;</w:t>
      </w:r>
    </w:p>
    <w:p w14:paraId="6629CCAD"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lastRenderedPageBreak/>
        <w:t>-  на ній замкнені деревами простори мають чергуватися із відкритими</w:t>
      </w:r>
    </w:p>
    <w:p w14:paraId="6C9DFB30"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ландшафтами, джерелами, озерами, болотами та іншим компонентами;</w:t>
      </w:r>
    </w:p>
    <w:p w14:paraId="03BA4153"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важливим компонентом будь-якої стежки має бути її інформативність, яка визначається поєднанням унікальності та типовості; </w:t>
      </w:r>
    </w:p>
    <w:p w14:paraId="1B68BB63"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стежку доцільно прокладати від одного унікального об’єкта до іншого за маршрутом, на якому можна показати весь спектр різних ландшафтів, включаючи антропогенні, навіть сильно трансформовані людиною.</w:t>
      </w:r>
    </w:p>
    <w:p w14:paraId="1BE97B37"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Важливість останньої вимоги полягає в тому, щоб показати відвідувачам, яким згубним може виявитися  неконтрольований вплив людини на природу. Деякі об’єкти можуть ілюструвати правильне чи неправильне природокористування (спрямована оранка на схилах, ерозія  ґрунтів та способи боротьби з нею, залите мазутом озеро, звалище, наслідки видобутку корисних копалин, закріплення ярів тощо).</w:t>
      </w:r>
    </w:p>
    <w:p w14:paraId="6728B3EF"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w:t>
      </w:r>
    </w:p>
    <w:p w14:paraId="1F8BD88E" w14:textId="77777777" w:rsidR="00963BDE" w:rsidRDefault="00963BDE" w:rsidP="00963BDE">
      <w:pPr>
        <w:pStyle w:val="a3"/>
        <w:shd w:val="clear" w:color="auto" w:fill="FFFFFF"/>
        <w:spacing w:before="0" w:beforeAutospacing="0"/>
        <w:jc w:val="center"/>
        <w:rPr>
          <w:rFonts w:ascii="Open Sans" w:hAnsi="Open Sans" w:cs="Open Sans"/>
          <w:color w:val="333333"/>
          <w:sz w:val="22"/>
          <w:szCs w:val="22"/>
        </w:rPr>
      </w:pPr>
      <w:r>
        <w:rPr>
          <w:b/>
          <w:bCs/>
          <w:color w:val="333333"/>
        </w:rPr>
        <w:t>3. Освітньо-виховна діяльність заповідних територій</w:t>
      </w:r>
    </w:p>
    <w:p w14:paraId="52FF754F"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Сучасне суспільство стало перед проблемою гармонійних взаємовідносин з природою  та  оптимізацією  довкілля. В Законі України «Про охорону навколишнього середовища» в ст.7 вказано: «Підвищення екологічної культури суспільства і професійна підготовка спеціалістів забезпечується загальною обов’язковою комплексною освітою та вихованням в галузі охорони навколишнього природного середовища, в тому числі в дошкільних дитячих закладах, в системі загальної середньої, професійної та вищої освіти,</w:t>
      </w:r>
    </w:p>
    <w:p w14:paraId="2D443A9B"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підвищенням кваліфікації та перепідготовки кадрів».</w:t>
      </w:r>
    </w:p>
    <w:p w14:paraId="2D891D28"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 останні десятиліття в нашій державі створено державні природоохоронні заклади, які також активно займаються проблемами екологічної освіти  та виховання. До них передусім відносяться такі установи, як заповідники, національні природні парки, ландшафтні парки, природничі музеї. Такі організації є місцем впровадження формальної і неформальної екологічної освіти, а також самостійно організовують  і проводять освітньо-виховну діяльність. Особливість таких закладів полягає у тому, що тут сконцентрованінаукові та освітянські кадри, існують розвинені інформаційні бази, ведеться екологічний моніторинг за станом природного середовища, є можливості для формування, колекцій, музеїв, бібліотек, поєднання теоретичних та практичних аспектів наукових досліджень і пропаганди екологізації виробництва, освіти, виховання.</w:t>
      </w:r>
    </w:p>
    <w:p w14:paraId="00306100"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Оскільки у заповідниках зосереджена непорушена або малозмінена природа, то на їх базі найдоцільніше проводити еколого-просвітницьку, виховну діяльність. Напрямки освітньо-виховної діяльності різноманітні. Насамперед, це поширення інформації про природоохоронний об’єкт, його цінність і особливості, що здійснюється через роботу із засобами масової  інформації при проведенні прес-конференцій, організації радіо- телепередач, надання інтерв’ю, повідомлень тощо. Природоохоронні організації мають право сприяти видавництву, видавати свої чи спільно з іншими установами газети, бюлетені, прес-релізи, додатки до друкованих видань.</w:t>
      </w:r>
    </w:p>
    <w:p w14:paraId="5B05EBD4"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xml:space="preserve">    Важливим елементом у формуванні екологічного світогляду є вплив на людину через аудіо-  та відеопродукцію, яка виготовляється на замовлення природоохоронної установи. </w:t>
      </w:r>
      <w:r>
        <w:rPr>
          <w:color w:val="333333"/>
        </w:rPr>
        <w:lastRenderedPageBreak/>
        <w:t>Еколого-освітня та виховна діяльність на заповідних територіях може проводитися в спеціально створених базових об’єктах – музеях природи, візит-центрах, бібліотеках, зелених школах, класах, лісництвах. </w:t>
      </w:r>
    </w:p>
    <w:p w14:paraId="0D351204" w14:textId="77777777" w:rsidR="00963BDE" w:rsidRDefault="00963BDE" w:rsidP="00963BDE">
      <w:pPr>
        <w:pStyle w:val="a3"/>
        <w:shd w:val="clear" w:color="auto" w:fill="FFFFFF"/>
        <w:spacing w:before="0" w:beforeAutospacing="0"/>
        <w:jc w:val="both"/>
        <w:rPr>
          <w:rFonts w:ascii="Open Sans" w:hAnsi="Open Sans" w:cs="Open Sans"/>
          <w:color w:val="333333"/>
          <w:sz w:val="22"/>
          <w:szCs w:val="22"/>
        </w:rPr>
      </w:pPr>
      <w:r>
        <w:rPr>
          <w:color w:val="333333"/>
        </w:rPr>
        <w:t>    В заповідних об’єктах проводяться  аудиторні освітні та виховні заходи: лекції, бесіди, дискусії,  «круглі столи», конференції, семінари, лабораторні заняття, консультації. Організаційними формами освітньо-виховної діяльності, які найбільш поширені в заповідних об’єктах, є гуртки, клуби, кінолекторії, школи природоохоронців, наукові товариства учнів, Мала академія наук, екотабори.</w:t>
      </w:r>
    </w:p>
    <w:p w14:paraId="0A9D40EA" w14:textId="77777777" w:rsidR="00816DB5" w:rsidRDefault="00000000"/>
    <w:sectPr w:rsidR="00816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E6"/>
    <w:rsid w:val="00963BDE"/>
    <w:rsid w:val="00974217"/>
    <w:rsid w:val="00A70DA6"/>
    <w:rsid w:val="00CF41E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ABC1-0564-496A-83AF-CD93AFE4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3BDE"/>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Hyperlink"/>
    <w:basedOn w:val="a0"/>
    <w:uiPriority w:val="99"/>
    <w:semiHidden/>
    <w:unhideWhenUsed/>
    <w:rsid w:val="00963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uu.edu.ua/mod/assign/view.php?id=282987" TargetMode="External"/><Relationship Id="rId5" Type="http://schemas.openxmlformats.org/officeDocument/2006/relationships/hyperlink" Target="https://vo.uu.edu.ua/mod/assign/view.php?id=282987" TargetMode="External"/><Relationship Id="rId4" Type="http://schemas.openxmlformats.org/officeDocument/2006/relationships/hyperlink" Target="https://vo.uu.edu.ua/mod/assign/view.php?id=282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anna-havrylenko2506@ukr.net</dc:creator>
  <cp:keywords/>
  <dc:description/>
  <cp:lastModifiedBy>anna-havrylenko2506@ukr.net</cp:lastModifiedBy>
  <cp:revision>3</cp:revision>
  <dcterms:created xsi:type="dcterms:W3CDTF">2022-09-01T18:09:00Z</dcterms:created>
  <dcterms:modified xsi:type="dcterms:W3CDTF">2022-09-01T18:09:00Z</dcterms:modified>
</cp:coreProperties>
</file>