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43EA" w14:textId="77777777" w:rsidR="00A5464E" w:rsidRDefault="00A5464E" w:rsidP="00A5464E">
      <w:pPr>
        <w:pStyle w:val="a3"/>
        <w:shd w:val="clear" w:color="auto" w:fill="FFFFFF"/>
        <w:spacing w:before="0" w:beforeAutospacing="0"/>
        <w:jc w:val="center"/>
        <w:rPr>
          <w:rFonts w:ascii="Open Sans" w:hAnsi="Open Sans" w:cs="Open Sans"/>
          <w:color w:val="333333"/>
          <w:sz w:val="22"/>
          <w:szCs w:val="22"/>
        </w:rPr>
      </w:pPr>
      <w:r>
        <w:rPr>
          <w:b/>
          <w:bCs/>
          <w:color w:val="333333"/>
        </w:rPr>
        <w:t>ЛЕКЦІЯ 8. НАУКОВІ ДОСЛІДЖЕННЯ НА ЗАПОВІДНИХ ТЕРИТОРІЯХ</w:t>
      </w:r>
    </w:p>
    <w:p w14:paraId="7D92176F" w14:textId="77777777" w:rsidR="00A5464E" w:rsidRDefault="00A5464E" w:rsidP="00A5464E">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6899FCB3" w14:textId="77777777" w:rsidR="00A5464E" w:rsidRDefault="00A5464E" w:rsidP="00A5464E">
      <w:pPr>
        <w:pStyle w:val="a3"/>
        <w:shd w:val="clear" w:color="auto" w:fill="FFFFFF"/>
        <w:spacing w:before="0" w:beforeAutospacing="0"/>
        <w:jc w:val="center"/>
        <w:rPr>
          <w:rFonts w:ascii="Open Sans" w:hAnsi="Open Sans" w:cs="Open Sans"/>
          <w:color w:val="333333"/>
          <w:sz w:val="22"/>
          <w:szCs w:val="22"/>
        </w:rPr>
      </w:pPr>
      <w:r>
        <w:rPr>
          <w:b/>
          <w:bCs/>
          <w:color w:val="333333"/>
        </w:rPr>
        <w:t>1.  Літопис природи</w:t>
      </w:r>
    </w:p>
    <w:p w14:paraId="76805722"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w:t>
      </w:r>
    </w:p>
    <w:p w14:paraId="349BBA13"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Науковими установами, де проводяться регулярні наукові дослідження, є природні і біосферні заповідники та національні природні парки. Законом України «Про природно-заповідний фонд України» передбачено, що Літопис природи є основною формою узагальнення наукових досліджень на заповідних територіях. Літопис природи є головною науковою темою, яка ведеться постійно, результати досліджень щорічно оформлюються у  вигляді  окремих томів [1, 7-9]. </w:t>
      </w:r>
    </w:p>
    <w:p w14:paraId="553E3528"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Для проведення наукових досліджень в заповідниках та національних природних парках обладнуються наукові полігони. До них належать пробні площі, які закладаються в різних типах екосистем, а також профілі і трансекти, що перетинають територію і відбивають зміни на ній рельєфу, ґрунтів, водного режиму, рослинного покриву та тваринного населення. Є також фенологічні маршрути, на яких на визначених об’єктах вивчають фенологію рослин та тварин. В заповідниках та національних природних парках повинна також бути метеостанція або метеомайданчик. Саме на цих наукових полігонах згідно програми Літопису і проводиться наукова робота в згаданих категоріях ПЗФ. </w:t>
      </w:r>
    </w:p>
    <w:p w14:paraId="4E8A1998"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Щорічно протягом всього року проводиться вивчення абіотичного середовища території заповідника або  національного природного парку. При вивченні клімату досліджуються основні метеорологічні показники, які складають метеорологічну характеристику сезонів року. Проводяться гідрологічні дослідження, особливо на територіях, де добре представлені водойми, болота, зволожені екотопи. Основна увага приділяється вивченню рівня ґрунтових вод та його динаміки, дослідженню хімічного складу вод. Проводиться вивчення рельєфу території, насамперед, на профілях та</w:t>
      </w:r>
    </w:p>
    <w:p w14:paraId="2304C2CC"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трансептах [11, 12]. </w:t>
      </w:r>
    </w:p>
    <w:p w14:paraId="08B1D924"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Звертається увага також на збереження  видів рослин і тварин, природних середовищ, занесених до чинних для України міжнародних переліків. У Літопису фіксується також участь заповідників та національних природних парків у виконанні чинних для України міжнародних конвенцій. </w:t>
      </w:r>
    </w:p>
    <w:p w14:paraId="29E3E311"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Заповідники та національні природні парки зобов’язані мати наукові фонди та забезпечувати постійне їх поповнення. Ці фонди складаються із інформаційного блоку (комп’ютерних програм та баз даних), картотек із різних напрямків досліджень, гербарію, фітоценотеки, зоологічних колекцій, тематичної фототеки, зразків ґрунтових монолітів тощо.</w:t>
      </w:r>
    </w:p>
    <w:p w14:paraId="268AC45E"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Сьогодні у сторонньої людини може скластися враження, що  «Літопис природи» – нікому не потрібний документ, який науковці заповідника пишуть самі для себе, щоб хоч якось виправдати своє існування. Наукова інформація повинна бути доступною для дослідників, інакше користі з неї не буде ніякої.</w:t>
      </w:r>
    </w:p>
    <w:p w14:paraId="349BFEAD"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xml:space="preserve">     Для того щоб ознайомитися з матеріалами «Літописів природи» треба об’їздити всі заповідники України. Нема єдиного центру чи бібліотеки, де всі вони б зберігалися і де з </w:t>
      </w:r>
      <w:r>
        <w:rPr>
          <w:color w:val="333333"/>
        </w:rPr>
        <w:lastRenderedPageBreak/>
        <w:t>ними могли б працювати науковці. Нині деякі заповідники фізично не можуть виконати програму бодай у мінімальному обсязі, бо не мають для цього штатів. Оскільки «Літопис природи» ніде не рецензується, в хід нерідко йде окозамилювання.</w:t>
      </w:r>
    </w:p>
    <w:p w14:paraId="5F85F2FC"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w:t>
      </w:r>
    </w:p>
    <w:p w14:paraId="30C799F8" w14:textId="77777777" w:rsidR="00A5464E" w:rsidRDefault="00A5464E" w:rsidP="00A5464E">
      <w:pPr>
        <w:pStyle w:val="a3"/>
        <w:shd w:val="clear" w:color="auto" w:fill="FFFFFF"/>
        <w:spacing w:before="0" w:beforeAutospacing="0"/>
        <w:jc w:val="center"/>
        <w:rPr>
          <w:rFonts w:ascii="Open Sans" w:hAnsi="Open Sans" w:cs="Open Sans"/>
          <w:color w:val="333333"/>
          <w:sz w:val="22"/>
          <w:szCs w:val="22"/>
        </w:rPr>
      </w:pPr>
      <w:r>
        <w:rPr>
          <w:b/>
          <w:bCs/>
          <w:color w:val="333333"/>
        </w:rPr>
        <w:t>2.  Облік територій і об’єктів ПЗФ</w:t>
      </w:r>
    </w:p>
    <w:p w14:paraId="746A9290"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На кожну територію і об’єкт ПЗФ України заводиться  облікова справа, у якій зберігаються основні документи та відомості про них: положення про територію чи об’єкт ПЗФ, охоронні зобов’язання, планово-картографічні матеріали, списки публікацій за результатами проведених у їхніх межах досліджень, а також інші документи з усіх питань, пов’язаних з ними.</w:t>
      </w:r>
    </w:p>
    <w:p w14:paraId="3785857D"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Положення про територію чи об’єкт ПЗФ є офіційним документом,  яким визначаються </w:t>
      </w:r>
      <w:hyperlink r:id="rId4" w:tooltip="Завдання" w:history="1">
        <w:r>
          <w:rPr>
            <w:rStyle w:val="a4"/>
            <w:color w:val="51666C"/>
          </w:rPr>
          <w:t>завдання</w:t>
        </w:r>
      </w:hyperlink>
      <w:r>
        <w:rPr>
          <w:color w:val="333333"/>
        </w:rPr>
        <w:t>, особливості природоохоронного режиму, характер функціонування природного і біосферного заповідника, національного природного парку, регіонального ландшафтного парку, заказника, ботанічного саду, дендрологічного та зоологічного парку. Для пам’яток природи, заповідних урочищ та парків-пам’яток садово-паркового мистецтва положення не розробляються, а вищезазначені відомості про них заносяться до охоронних зобов’язань.</w:t>
      </w:r>
    </w:p>
    <w:p w14:paraId="185EEAE6"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     Охоронне зобов’язання  складається для територій і об’єктів ПЗФ, для управління якими не створені спеціальні адміністрації і які передаються  під охорону підприємствам, установам і організаціям, на землях і у віданні яких вони знаходяться [6]. Відомості, представлені в цих формах, лише частково, тобто за окремими показниками, відображають інформацію про території та об’єкти ПЗФ України. Тому існує державний кадастр територій та об’єктів ПЗФ України. Ведення державного кадастру територій та об’єктів ПЗФ покладається на Міністерство. Ведення державного кадастру передбачає виконання цілого ряду кадастрових робіт, а саме: обстеження територій і об’єктів ПЗФ, проведення інвентаризації їх природних комплексів, оцінка їх стану, обробка, аналіз і</w:t>
      </w:r>
    </w:p>
    <w:p w14:paraId="0C662EE8" w14:textId="77777777" w:rsidR="00A5464E" w:rsidRDefault="00A5464E" w:rsidP="00A5464E">
      <w:pPr>
        <w:pStyle w:val="a3"/>
        <w:shd w:val="clear" w:color="auto" w:fill="FFFFFF"/>
        <w:spacing w:before="0" w:beforeAutospacing="0"/>
        <w:jc w:val="both"/>
        <w:rPr>
          <w:rFonts w:ascii="Open Sans" w:hAnsi="Open Sans" w:cs="Open Sans"/>
          <w:color w:val="333333"/>
          <w:sz w:val="22"/>
          <w:szCs w:val="22"/>
        </w:rPr>
      </w:pPr>
      <w:r>
        <w:rPr>
          <w:color w:val="333333"/>
        </w:rPr>
        <w:t>узагальнення отриманої інформації за адміністративно-територіальними одиницями і в цілому по Україні із застосуванням спеціальних автоматизованих програм, офіційне видання даних кадастру [1].</w:t>
      </w:r>
    </w:p>
    <w:p w14:paraId="4ACA7646"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0C"/>
    <w:rsid w:val="0027270C"/>
    <w:rsid w:val="00974217"/>
    <w:rsid w:val="00A5464E"/>
    <w:rsid w:val="00A70D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58EBB-1DD1-4DB3-AB2F-BD51DA33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64E"/>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A54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uu.edu.ua/mod/assign/view.php?id=282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2022-09-01T18:10:00Z</dcterms:created>
  <dcterms:modified xsi:type="dcterms:W3CDTF">2022-09-01T18:10:00Z</dcterms:modified>
</cp:coreProperties>
</file>