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008FB" w14:textId="77777777" w:rsidR="00B92D0A" w:rsidRDefault="00B92D0A" w:rsidP="00B92D0A">
      <w:pPr>
        <w:pStyle w:val="a3"/>
        <w:shd w:val="clear" w:color="auto" w:fill="FFFFFF"/>
        <w:spacing w:before="0" w:beforeAutospacing="0"/>
        <w:jc w:val="center"/>
        <w:rPr>
          <w:rFonts w:ascii="Open Sans" w:hAnsi="Open Sans" w:cs="Open Sans"/>
          <w:color w:val="333333"/>
          <w:sz w:val="22"/>
          <w:szCs w:val="22"/>
        </w:rPr>
      </w:pPr>
      <w:r>
        <w:rPr>
          <w:b/>
          <w:bCs/>
          <w:color w:val="333333"/>
        </w:rPr>
        <w:t>ЛЕКЦІЯ 6. ОХОРОНА НАВКОЛИШНЬОГО СЕРЕДОВИЩА НА ЗАПОВІДНИХ</w:t>
      </w:r>
    </w:p>
    <w:p w14:paraId="4155446C" w14:textId="77777777" w:rsidR="00B92D0A" w:rsidRDefault="00B92D0A" w:rsidP="00B92D0A">
      <w:pPr>
        <w:pStyle w:val="a3"/>
        <w:shd w:val="clear" w:color="auto" w:fill="FFFFFF"/>
        <w:spacing w:before="0" w:beforeAutospacing="0"/>
        <w:jc w:val="center"/>
        <w:rPr>
          <w:rFonts w:ascii="Open Sans" w:hAnsi="Open Sans" w:cs="Open Sans"/>
          <w:color w:val="333333"/>
          <w:sz w:val="22"/>
          <w:szCs w:val="22"/>
        </w:rPr>
      </w:pPr>
      <w:r>
        <w:rPr>
          <w:b/>
          <w:bCs/>
          <w:color w:val="333333"/>
        </w:rPr>
        <w:t>ТЕРИТОРІЯХ</w:t>
      </w:r>
    </w:p>
    <w:p w14:paraId="7F2EC8C2" w14:textId="77777777" w:rsidR="00B92D0A" w:rsidRDefault="00B92D0A" w:rsidP="00B92D0A">
      <w:pPr>
        <w:pStyle w:val="a3"/>
        <w:shd w:val="clear" w:color="auto" w:fill="FFFFFF"/>
        <w:spacing w:before="0" w:beforeAutospacing="0"/>
        <w:jc w:val="center"/>
        <w:rPr>
          <w:rFonts w:ascii="Open Sans" w:hAnsi="Open Sans" w:cs="Open Sans"/>
          <w:color w:val="333333"/>
          <w:sz w:val="22"/>
          <w:szCs w:val="22"/>
        </w:rPr>
      </w:pPr>
      <w:r>
        <w:rPr>
          <w:b/>
          <w:bCs/>
          <w:color w:val="333333"/>
        </w:rPr>
        <w:t> </w:t>
      </w:r>
    </w:p>
    <w:p w14:paraId="40D8BF66" w14:textId="77777777" w:rsidR="00B92D0A" w:rsidRDefault="00B92D0A" w:rsidP="00B92D0A">
      <w:pPr>
        <w:pStyle w:val="a3"/>
        <w:shd w:val="clear" w:color="auto" w:fill="FFFFFF"/>
        <w:spacing w:before="0" w:beforeAutospacing="0"/>
        <w:jc w:val="center"/>
        <w:rPr>
          <w:rFonts w:ascii="Open Sans" w:hAnsi="Open Sans" w:cs="Open Sans"/>
          <w:color w:val="333333"/>
          <w:sz w:val="22"/>
          <w:szCs w:val="22"/>
        </w:rPr>
      </w:pPr>
      <w:r>
        <w:rPr>
          <w:b/>
          <w:bCs/>
          <w:color w:val="333333"/>
        </w:rPr>
        <w:t>1.  Охоронні зони</w:t>
      </w:r>
    </w:p>
    <w:p w14:paraId="56338EE2" w14:textId="77777777" w:rsidR="00B92D0A" w:rsidRDefault="00B92D0A" w:rsidP="00B92D0A">
      <w:pPr>
        <w:pStyle w:val="a3"/>
        <w:shd w:val="clear" w:color="auto" w:fill="FFFFFF"/>
        <w:spacing w:before="0" w:beforeAutospacing="0"/>
        <w:jc w:val="both"/>
        <w:rPr>
          <w:rFonts w:ascii="Open Sans" w:hAnsi="Open Sans" w:cs="Open Sans"/>
          <w:color w:val="333333"/>
          <w:sz w:val="22"/>
          <w:szCs w:val="22"/>
        </w:rPr>
      </w:pPr>
      <w:r>
        <w:rPr>
          <w:color w:val="333333"/>
        </w:rPr>
        <w:t> </w:t>
      </w:r>
    </w:p>
    <w:p w14:paraId="12FD6459" w14:textId="77777777" w:rsidR="00B92D0A" w:rsidRDefault="00B92D0A" w:rsidP="00B92D0A">
      <w:pPr>
        <w:pStyle w:val="a3"/>
        <w:shd w:val="clear" w:color="auto" w:fill="FFFFFF"/>
        <w:spacing w:before="0" w:beforeAutospacing="0"/>
        <w:jc w:val="both"/>
        <w:rPr>
          <w:rFonts w:ascii="Open Sans" w:hAnsi="Open Sans" w:cs="Open Sans"/>
          <w:color w:val="333333"/>
          <w:sz w:val="22"/>
          <w:szCs w:val="22"/>
        </w:rPr>
      </w:pPr>
      <w:r>
        <w:rPr>
          <w:color w:val="333333"/>
        </w:rPr>
        <w:t>   З метою забезпечення встановлених режимів охорони природних комплексів та об’єктів природного заповідника та запобігання негативному впливу на них різних видів господарської діяльності, що здійснюється на прилеглих до нього територіях, встановлюються охоронні зони [4].</w:t>
      </w:r>
    </w:p>
    <w:p w14:paraId="1DFF618E" w14:textId="77777777" w:rsidR="00B92D0A" w:rsidRDefault="00B92D0A" w:rsidP="00B92D0A">
      <w:pPr>
        <w:pStyle w:val="a3"/>
        <w:shd w:val="clear" w:color="auto" w:fill="FFFFFF"/>
        <w:spacing w:before="0" w:beforeAutospacing="0"/>
        <w:jc w:val="both"/>
        <w:rPr>
          <w:rFonts w:ascii="Open Sans" w:hAnsi="Open Sans" w:cs="Open Sans"/>
          <w:color w:val="333333"/>
          <w:sz w:val="22"/>
          <w:szCs w:val="22"/>
        </w:rPr>
      </w:pPr>
      <w:r>
        <w:rPr>
          <w:color w:val="333333"/>
        </w:rPr>
        <w:t>   Територія охоронної зони не має статусу заповідної території і не відноситься до ПЗФ. Її призначенням є захист заповідної території від негативних впливів ззовні, що забезпечується введенням на території охоронної они спеціального режиму з обмеженням або забороною певних видів господарської діяльності. Ця зона може виділятись фрагментарно навколо окремих найбільш цінних ділянок заповідного об’єкту або оточувати його з усіх боків суцільною смугою.</w:t>
      </w:r>
    </w:p>
    <w:p w14:paraId="694E5967" w14:textId="77777777" w:rsidR="00B92D0A" w:rsidRDefault="00B92D0A" w:rsidP="00B92D0A">
      <w:pPr>
        <w:pStyle w:val="a3"/>
        <w:shd w:val="clear" w:color="auto" w:fill="FFFFFF"/>
        <w:spacing w:before="0" w:beforeAutospacing="0"/>
        <w:jc w:val="both"/>
        <w:rPr>
          <w:rFonts w:ascii="Open Sans" w:hAnsi="Open Sans" w:cs="Open Sans"/>
          <w:color w:val="333333"/>
          <w:sz w:val="22"/>
          <w:szCs w:val="22"/>
        </w:rPr>
      </w:pPr>
      <w:r>
        <w:rPr>
          <w:color w:val="333333"/>
        </w:rPr>
        <w:t>   Охоронні зони установлюються без вилучення земельних ділянок у їх власників та користувачів.</w:t>
      </w:r>
    </w:p>
    <w:p w14:paraId="7DC8B5EE" w14:textId="77777777" w:rsidR="00B92D0A" w:rsidRDefault="00B92D0A" w:rsidP="00B92D0A">
      <w:pPr>
        <w:pStyle w:val="a3"/>
        <w:shd w:val="clear" w:color="auto" w:fill="FFFFFF"/>
        <w:spacing w:before="0" w:beforeAutospacing="0"/>
        <w:jc w:val="both"/>
        <w:rPr>
          <w:rFonts w:ascii="Open Sans" w:hAnsi="Open Sans" w:cs="Open Sans"/>
          <w:color w:val="333333"/>
          <w:sz w:val="22"/>
          <w:szCs w:val="22"/>
        </w:rPr>
      </w:pPr>
      <w:r>
        <w:rPr>
          <w:color w:val="333333"/>
        </w:rPr>
        <w:t>  На сьогодні охоронні зони створені навколо природних заповідників  – Луганського,  Українського степового, Канівського, Поліського, Горгани, Дніпровсько-Орільського, Кримського, Карадазького, деяких ділянок Чорноморського біосферного заповідника [1]. </w:t>
      </w:r>
    </w:p>
    <w:p w14:paraId="17F872C9" w14:textId="77777777" w:rsidR="00B92D0A" w:rsidRDefault="00B92D0A" w:rsidP="00B92D0A">
      <w:pPr>
        <w:pStyle w:val="a3"/>
        <w:shd w:val="clear" w:color="auto" w:fill="FFFFFF"/>
        <w:spacing w:before="0" w:beforeAutospacing="0"/>
        <w:jc w:val="both"/>
        <w:rPr>
          <w:rFonts w:ascii="Open Sans" w:hAnsi="Open Sans" w:cs="Open Sans"/>
          <w:color w:val="333333"/>
          <w:sz w:val="22"/>
          <w:szCs w:val="22"/>
        </w:rPr>
      </w:pPr>
      <w:r>
        <w:rPr>
          <w:color w:val="333333"/>
        </w:rPr>
        <w:t> </w:t>
      </w:r>
    </w:p>
    <w:p w14:paraId="31583E4B" w14:textId="77777777" w:rsidR="00B92D0A" w:rsidRDefault="00B92D0A" w:rsidP="00B92D0A">
      <w:pPr>
        <w:pStyle w:val="a3"/>
        <w:shd w:val="clear" w:color="auto" w:fill="FFFFFF"/>
        <w:spacing w:before="0" w:beforeAutospacing="0"/>
        <w:jc w:val="center"/>
        <w:rPr>
          <w:rFonts w:ascii="Open Sans" w:hAnsi="Open Sans" w:cs="Open Sans"/>
          <w:color w:val="333333"/>
          <w:sz w:val="22"/>
          <w:szCs w:val="22"/>
        </w:rPr>
      </w:pPr>
      <w:r>
        <w:rPr>
          <w:b/>
          <w:bCs/>
          <w:color w:val="333333"/>
        </w:rPr>
        <w:t>2.  Режими охорони</w:t>
      </w:r>
    </w:p>
    <w:p w14:paraId="215AA2B5" w14:textId="77777777" w:rsidR="00B92D0A" w:rsidRDefault="00B92D0A" w:rsidP="00B92D0A">
      <w:pPr>
        <w:pStyle w:val="a3"/>
        <w:shd w:val="clear" w:color="auto" w:fill="FFFFFF"/>
        <w:spacing w:before="0" w:beforeAutospacing="0"/>
        <w:jc w:val="both"/>
        <w:rPr>
          <w:rFonts w:ascii="Open Sans" w:hAnsi="Open Sans" w:cs="Open Sans"/>
          <w:color w:val="333333"/>
          <w:sz w:val="22"/>
          <w:szCs w:val="22"/>
        </w:rPr>
      </w:pPr>
      <w:r>
        <w:rPr>
          <w:color w:val="333333"/>
        </w:rPr>
        <w:t>    Збереження територій та об’єктів ПЗФ забезпечується шляхом:</w:t>
      </w:r>
    </w:p>
    <w:p w14:paraId="2D20BCF7" w14:textId="77777777" w:rsidR="00B92D0A" w:rsidRDefault="00B92D0A" w:rsidP="00B92D0A">
      <w:pPr>
        <w:pStyle w:val="a3"/>
        <w:shd w:val="clear" w:color="auto" w:fill="FFFFFF"/>
        <w:spacing w:before="0" w:beforeAutospacing="0"/>
        <w:jc w:val="both"/>
        <w:rPr>
          <w:rFonts w:ascii="Open Sans" w:hAnsi="Open Sans" w:cs="Open Sans"/>
          <w:color w:val="333333"/>
          <w:sz w:val="22"/>
          <w:szCs w:val="22"/>
        </w:rPr>
      </w:pPr>
      <w:r>
        <w:rPr>
          <w:color w:val="333333"/>
        </w:rPr>
        <w:t>- встановлення заповідного режиму;</w:t>
      </w:r>
    </w:p>
    <w:p w14:paraId="5BFE26F2" w14:textId="77777777" w:rsidR="00B92D0A" w:rsidRDefault="00B92D0A" w:rsidP="00B92D0A">
      <w:pPr>
        <w:pStyle w:val="a3"/>
        <w:shd w:val="clear" w:color="auto" w:fill="FFFFFF"/>
        <w:spacing w:before="0" w:beforeAutospacing="0"/>
        <w:jc w:val="both"/>
        <w:rPr>
          <w:rFonts w:ascii="Open Sans" w:hAnsi="Open Sans" w:cs="Open Sans"/>
          <w:color w:val="333333"/>
          <w:sz w:val="22"/>
          <w:szCs w:val="22"/>
        </w:rPr>
      </w:pPr>
      <w:r>
        <w:rPr>
          <w:color w:val="333333"/>
        </w:rPr>
        <w:t>-  організації систематичних спостережень за станом природних комплексів;</w:t>
      </w:r>
    </w:p>
    <w:p w14:paraId="4028FC3D" w14:textId="77777777" w:rsidR="00B92D0A" w:rsidRDefault="00B92D0A" w:rsidP="00B92D0A">
      <w:pPr>
        <w:pStyle w:val="a3"/>
        <w:shd w:val="clear" w:color="auto" w:fill="FFFFFF"/>
        <w:spacing w:before="0" w:beforeAutospacing="0"/>
        <w:jc w:val="both"/>
        <w:rPr>
          <w:rFonts w:ascii="Open Sans" w:hAnsi="Open Sans" w:cs="Open Sans"/>
          <w:color w:val="333333"/>
          <w:sz w:val="22"/>
          <w:szCs w:val="22"/>
        </w:rPr>
      </w:pPr>
      <w:r>
        <w:rPr>
          <w:color w:val="333333"/>
        </w:rPr>
        <w:t>- проведення комплексних досліджень з метою розробки наукових основ їх збереження та ефективного використання;</w:t>
      </w:r>
    </w:p>
    <w:p w14:paraId="7F618054" w14:textId="77777777" w:rsidR="00B92D0A" w:rsidRDefault="00B92D0A" w:rsidP="00B92D0A">
      <w:pPr>
        <w:pStyle w:val="a3"/>
        <w:shd w:val="clear" w:color="auto" w:fill="FFFFFF"/>
        <w:spacing w:before="0" w:beforeAutospacing="0"/>
        <w:jc w:val="both"/>
        <w:rPr>
          <w:rFonts w:ascii="Open Sans" w:hAnsi="Open Sans" w:cs="Open Sans"/>
          <w:color w:val="333333"/>
          <w:sz w:val="22"/>
          <w:szCs w:val="22"/>
        </w:rPr>
      </w:pPr>
      <w:r>
        <w:rPr>
          <w:color w:val="333333"/>
        </w:rPr>
        <w:t>-  додержання вимог щодо охорони територій та об’єктів ПЗФ під час здійснення господарської, управлінської та іншої діяльності; </w:t>
      </w:r>
    </w:p>
    <w:p w14:paraId="5A85245B" w14:textId="77777777" w:rsidR="00B92D0A" w:rsidRDefault="00B92D0A" w:rsidP="00B92D0A">
      <w:pPr>
        <w:pStyle w:val="a3"/>
        <w:shd w:val="clear" w:color="auto" w:fill="FFFFFF"/>
        <w:spacing w:before="0" w:beforeAutospacing="0"/>
        <w:jc w:val="both"/>
        <w:rPr>
          <w:rFonts w:ascii="Open Sans" w:hAnsi="Open Sans" w:cs="Open Sans"/>
          <w:color w:val="333333"/>
          <w:sz w:val="22"/>
          <w:szCs w:val="22"/>
        </w:rPr>
      </w:pPr>
      <w:r>
        <w:rPr>
          <w:color w:val="333333"/>
        </w:rPr>
        <w:t>- запровадження економічних важелів стимулювання їх охорони;</w:t>
      </w:r>
    </w:p>
    <w:p w14:paraId="40D08B0E" w14:textId="77777777" w:rsidR="00B92D0A" w:rsidRDefault="00B92D0A" w:rsidP="00B92D0A">
      <w:pPr>
        <w:pStyle w:val="a3"/>
        <w:shd w:val="clear" w:color="auto" w:fill="FFFFFF"/>
        <w:spacing w:before="0" w:beforeAutospacing="0"/>
        <w:jc w:val="both"/>
        <w:rPr>
          <w:rFonts w:ascii="Open Sans" w:hAnsi="Open Sans" w:cs="Open Sans"/>
          <w:color w:val="333333"/>
          <w:sz w:val="22"/>
          <w:szCs w:val="22"/>
        </w:rPr>
      </w:pPr>
      <w:r>
        <w:rPr>
          <w:color w:val="333333"/>
        </w:rPr>
        <w:t>-  здійснення державного та громадського контролю за додержанням режиму їх охорони та використання;</w:t>
      </w:r>
    </w:p>
    <w:p w14:paraId="1B736351" w14:textId="77777777" w:rsidR="00B92D0A" w:rsidRDefault="00B92D0A" w:rsidP="00B92D0A">
      <w:pPr>
        <w:pStyle w:val="a3"/>
        <w:shd w:val="clear" w:color="auto" w:fill="FFFFFF"/>
        <w:spacing w:before="0" w:beforeAutospacing="0"/>
        <w:jc w:val="both"/>
        <w:rPr>
          <w:rFonts w:ascii="Open Sans" w:hAnsi="Open Sans" w:cs="Open Sans"/>
          <w:color w:val="333333"/>
          <w:sz w:val="22"/>
          <w:szCs w:val="22"/>
        </w:rPr>
      </w:pPr>
      <w:r>
        <w:rPr>
          <w:color w:val="333333"/>
        </w:rPr>
        <w:lastRenderedPageBreak/>
        <w:t>-  встановлення підвищеної відповідальності за порушення режиму їх охорони та використання, а також за знищення та  пошкодження заповідних природних комплексів;</w:t>
      </w:r>
    </w:p>
    <w:p w14:paraId="34B5DBFD" w14:textId="77777777" w:rsidR="00B92D0A" w:rsidRDefault="00B92D0A" w:rsidP="00B92D0A">
      <w:pPr>
        <w:pStyle w:val="a3"/>
        <w:shd w:val="clear" w:color="auto" w:fill="FFFFFF"/>
        <w:spacing w:before="0" w:beforeAutospacing="0"/>
        <w:jc w:val="both"/>
        <w:rPr>
          <w:rFonts w:ascii="Open Sans" w:hAnsi="Open Sans" w:cs="Open Sans"/>
          <w:color w:val="333333"/>
          <w:sz w:val="22"/>
          <w:szCs w:val="22"/>
        </w:rPr>
      </w:pPr>
      <w:r>
        <w:rPr>
          <w:color w:val="333333"/>
        </w:rPr>
        <w:t>- проведення міжнародного співробітництва [2];</w:t>
      </w:r>
    </w:p>
    <w:p w14:paraId="3FC55047" w14:textId="77777777" w:rsidR="00B92D0A" w:rsidRDefault="00B92D0A" w:rsidP="00B92D0A">
      <w:pPr>
        <w:pStyle w:val="a3"/>
        <w:shd w:val="clear" w:color="auto" w:fill="FFFFFF"/>
        <w:spacing w:before="0" w:beforeAutospacing="0"/>
        <w:jc w:val="both"/>
        <w:rPr>
          <w:rFonts w:ascii="Open Sans" w:hAnsi="Open Sans" w:cs="Open Sans"/>
          <w:color w:val="333333"/>
          <w:sz w:val="22"/>
          <w:szCs w:val="22"/>
        </w:rPr>
      </w:pPr>
      <w:r>
        <w:rPr>
          <w:color w:val="333333"/>
        </w:rPr>
        <w:t>     Різні потенційні об’єкти охорони можуть вимагати різного режиму, а режим, сприятливий для одної складової природних комплексів, може бути несприятливим для іншої складової. Наприклад, лучна рослинність здебільшого є нестабільною в умовах абсолютної заповідності. Якщо приймається рішення про збереження лучної рослинності на певній ділянці, то треба чітко усвідомлювати, що тут потрібними будуть певні регуляційні заходи, наприклад, щорічне викошування. Однак, такі регуляційні заходи можуть бути шкідливими для деяких інших складових природного комплексу, наприклад для дерев та чагарників, які при режимі щорічного викошування не зможуть відновлюватись. Для розв’язання такого конфлікту, а відтак запровадження певного режиму використання природно-заповідних об’єктів, необхідне визначення пріоритету охорони. Так, якщо за пріоритет охорони приймається збереження лучної рослинності, то викошування (або інший регуляційний захід,  спрямований на збереження лучних екосистем) має проводитись, незважаючи на те, що інші елементи природного комплексу (наприклад, його деревна рослинність) на цей режим можуть реагувати негативно.       Розрізняють дві основні групи пріоритетів охорони  [4]:  пріоритети захисту  території та пріоритети збереження. Площі, на яких пріоритетом є захист природних об’єктів, називаються територіями протекційної охорони, а площі, де пріоритетом є їх збереження,  –  територіями консерваційної охорони.</w:t>
      </w:r>
    </w:p>
    <w:p w14:paraId="0FA585B1" w14:textId="77777777" w:rsidR="00B92D0A" w:rsidRDefault="00B92D0A" w:rsidP="00B92D0A">
      <w:pPr>
        <w:pStyle w:val="a3"/>
        <w:shd w:val="clear" w:color="auto" w:fill="FFFFFF"/>
        <w:spacing w:before="0" w:beforeAutospacing="0"/>
        <w:jc w:val="both"/>
        <w:rPr>
          <w:rFonts w:ascii="Open Sans" w:hAnsi="Open Sans" w:cs="Open Sans"/>
          <w:color w:val="333333"/>
          <w:sz w:val="22"/>
          <w:szCs w:val="22"/>
        </w:rPr>
      </w:pPr>
      <w:r>
        <w:rPr>
          <w:color w:val="333333"/>
        </w:rPr>
        <w:t>     На територіях з пріоритетом захисту (території протекційної охорони) охороняються всі природні процеси та об’єкти. Тут не надається перевага</w:t>
      </w:r>
    </w:p>
    <w:p w14:paraId="5C069F3B" w14:textId="77777777" w:rsidR="00B92D0A" w:rsidRDefault="00B92D0A" w:rsidP="00B92D0A">
      <w:pPr>
        <w:pStyle w:val="a3"/>
        <w:shd w:val="clear" w:color="auto" w:fill="FFFFFF"/>
        <w:spacing w:before="0" w:beforeAutospacing="0"/>
        <w:jc w:val="both"/>
        <w:rPr>
          <w:rFonts w:ascii="Open Sans" w:hAnsi="Open Sans" w:cs="Open Sans"/>
          <w:color w:val="333333"/>
          <w:sz w:val="22"/>
          <w:szCs w:val="22"/>
        </w:rPr>
      </w:pPr>
      <w:r>
        <w:rPr>
          <w:color w:val="333333"/>
        </w:rPr>
        <w:t>охороні певної складової природних комплексів чи певного їх стану. Заходи охорони таких територій полягають у мінімізації антропогенних впливів на територію, навмисні регуляційні заходи не здійснюються. На територіях з пріоритетом збереження (території консерваційної охорони) як пріоритетні можуть виділятися дуже  різні  об’єкти,   природні   процеси  або  їх  сукупність.</w:t>
      </w:r>
    </w:p>
    <w:p w14:paraId="051782AA" w14:textId="77777777" w:rsidR="00B92D0A" w:rsidRDefault="00B92D0A" w:rsidP="00B92D0A">
      <w:pPr>
        <w:pStyle w:val="a3"/>
        <w:shd w:val="clear" w:color="auto" w:fill="FFFFFF"/>
        <w:spacing w:before="0" w:beforeAutospacing="0"/>
        <w:jc w:val="both"/>
        <w:rPr>
          <w:rFonts w:ascii="Open Sans" w:hAnsi="Open Sans" w:cs="Open Sans"/>
          <w:color w:val="333333"/>
          <w:sz w:val="22"/>
          <w:szCs w:val="22"/>
        </w:rPr>
      </w:pPr>
      <w:r>
        <w:rPr>
          <w:color w:val="333333"/>
        </w:rPr>
        <w:t>    В українській системі  категорій ПЗФ територіями з переважанням протекційної охорони є природні заповідники, заповідні зони біосферних заповідників і національних природних парків, заповідні урочища. Як території в основному консерваційного пріоритету слід розглядати пам’ятки природи, оскільки вони здебільшого включають об’єкти значного ступеня унікальності і мають на меті зберегти ці унікальні риси. В заказниках можуть існувати як площі з протекційним пріоритетом, так і площі з консерваційним пріоритетом. Після того, як для конкретної ділянки визначені пріоритети її охорони, визначається і її охоронний режим. Для територій з пріоритетом захисту при відсутності господарських завдань єдиним режимом є режим суворої пасивної охорони. При цьому мають бути заборонені будь-які регуляційні та господарські втручання. Для територій з лісовою рослинністю при такому режимі мають бути заборонені всі типи рубок, в тому числі вибіркові санітарні, рубки догляду, а також очищення від захаращеності. Особливу увагу на територіях з таким режимом слід приділяти відсутності антропогенних втручань після стихійних явищ  –  вітровалів, пожеж, снігових лавин тощо.</w:t>
      </w:r>
    </w:p>
    <w:p w14:paraId="71FC5A45" w14:textId="77777777" w:rsidR="00B92D0A" w:rsidRDefault="00B92D0A" w:rsidP="00B92D0A">
      <w:pPr>
        <w:pStyle w:val="a3"/>
        <w:shd w:val="clear" w:color="auto" w:fill="FFFFFF"/>
        <w:spacing w:before="0" w:beforeAutospacing="0"/>
        <w:jc w:val="both"/>
        <w:rPr>
          <w:rFonts w:ascii="Open Sans" w:hAnsi="Open Sans" w:cs="Open Sans"/>
          <w:color w:val="333333"/>
          <w:sz w:val="22"/>
          <w:szCs w:val="22"/>
        </w:rPr>
      </w:pPr>
      <w:r>
        <w:rPr>
          <w:color w:val="333333"/>
        </w:rPr>
        <w:t xml:space="preserve">     Господарські заходи після таких подій є різновидом антропогенного впливу, а тому на територіях протекційної охорони є непотрібними і навіть шкідливими. На територіях з режимом суворої пасивної охорони також мають бути заборонені косіння, випасання домашньої худоби, випалювання, полювання, рибальство, інші господарські заходи. Одним </w:t>
      </w:r>
      <w:r>
        <w:rPr>
          <w:color w:val="333333"/>
        </w:rPr>
        <w:lastRenderedPageBreak/>
        <w:t>із способів зменшення впливу людей є зонування території. При відвідуванні зон регульованої рекреації зменшення антропогенного впливу можна досягти шляхом спрямування людей по стежках, мінімізуючи їх перебування за межами стежок. Одним із способів досягнення цього є благоустрій самих стежок, зокрема створення покриття стежки. На територіях з менш інтенсивним відвідуванням, навпаки, одним із факторів антропогенного впливу є наявність стежок і особливо доріг. </w:t>
      </w:r>
    </w:p>
    <w:p w14:paraId="791FF0D7" w14:textId="77777777" w:rsidR="00B92D0A" w:rsidRDefault="00B92D0A" w:rsidP="00B92D0A">
      <w:pPr>
        <w:pStyle w:val="a3"/>
        <w:shd w:val="clear" w:color="auto" w:fill="FFFFFF"/>
        <w:spacing w:before="0" w:beforeAutospacing="0"/>
        <w:jc w:val="both"/>
        <w:rPr>
          <w:rFonts w:ascii="Open Sans" w:hAnsi="Open Sans" w:cs="Open Sans"/>
          <w:color w:val="333333"/>
          <w:sz w:val="22"/>
          <w:szCs w:val="22"/>
        </w:rPr>
      </w:pPr>
      <w:r>
        <w:rPr>
          <w:color w:val="333333"/>
        </w:rPr>
        <w:t>    Одним із заходів щодо забезпечення режиму територій та об’єктів ПЗФ є встановлення державних знаків на цих територіях –  інформаційно-охоронних, межових охоронних знаків та інформаційних щитів. </w:t>
      </w:r>
    </w:p>
    <w:p w14:paraId="596757F9" w14:textId="77777777" w:rsidR="00B92D0A" w:rsidRDefault="00B92D0A" w:rsidP="00B92D0A">
      <w:pPr>
        <w:pStyle w:val="a3"/>
        <w:shd w:val="clear" w:color="auto" w:fill="FFFFFF"/>
        <w:spacing w:before="0" w:beforeAutospacing="0"/>
        <w:jc w:val="both"/>
        <w:rPr>
          <w:rFonts w:ascii="Open Sans" w:hAnsi="Open Sans" w:cs="Open Sans"/>
          <w:color w:val="333333"/>
          <w:sz w:val="22"/>
          <w:szCs w:val="22"/>
        </w:rPr>
      </w:pPr>
      <w:r>
        <w:rPr>
          <w:color w:val="333333"/>
        </w:rPr>
        <w:t> </w:t>
      </w:r>
    </w:p>
    <w:p w14:paraId="6CA6CCA3" w14:textId="77777777" w:rsidR="00B92D0A" w:rsidRDefault="00B92D0A" w:rsidP="00B92D0A">
      <w:pPr>
        <w:pStyle w:val="a3"/>
        <w:shd w:val="clear" w:color="auto" w:fill="FFFFFF"/>
        <w:spacing w:before="0" w:beforeAutospacing="0"/>
        <w:jc w:val="center"/>
        <w:rPr>
          <w:rFonts w:ascii="Open Sans" w:hAnsi="Open Sans" w:cs="Open Sans"/>
          <w:color w:val="333333"/>
          <w:sz w:val="22"/>
          <w:szCs w:val="22"/>
        </w:rPr>
      </w:pPr>
      <w:r>
        <w:rPr>
          <w:b/>
          <w:bCs/>
          <w:color w:val="333333"/>
        </w:rPr>
        <w:t>3. Забезпечення режиму охорони</w:t>
      </w:r>
    </w:p>
    <w:p w14:paraId="5605799B" w14:textId="77777777" w:rsidR="00B92D0A" w:rsidRDefault="00B92D0A" w:rsidP="00B92D0A">
      <w:pPr>
        <w:pStyle w:val="a3"/>
        <w:shd w:val="clear" w:color="auto" w:fill="FFFFFF"/>
        <w:spacing w:before="0" w:beforeAutospacing="0"/>
        <w:jc w:val="both"/>
        <w:rPr>
          <w:rFonts w:ascii="Open Sans" w:hAnsi="Open Sans" w:cs="Open Sans"/>
          <w:color w:val="333333"/>
          <w:sz w:val="22"/>
          <w:szCs w:val="22"/>
        </w:rPr>
      </w:pPr>
      <w:r>
        <w:rPr>
          <w:color w:val="333333"/>
        </w:rPr>
        <w:t>    Охорону та забезпечення режиму використання біосферних заповідників, природних заповідників та національних природних парків здійснюють однойменні природоохоронні установи. Управління регіональними ландшафтними парками, ботанічними садами, дендрологічними парками і зоологічними парками загальнодержавного значення здійснюється їх спеціальними адміністраціями. Такі адміністрації можуть створюватися такождля управління ботанічними садами, дендрологічними парками, зоологічними парками місцевого значення та парками-пам’ятками садово-паркового мистецтва. Контроль за територіями та об’єктами ПЗФ, для яких не створюються спеціальні адміністрації, забезпечується землевласниками, на земельних ділянках яких оголошено ці території та об’єкти.</w:t>
      </w:r>
    </w:p>
    <w:p w14:paraId="2B171AD5" w14:textId="77777777" w:rsidR="00B92D0A" w:rsidRDefault="00B92D0A" w:rsidP="00B92D0A">
      <w:pPr>
        <w:pStyle w:val="a3"/>
        <w:shd w:val="clear" w:color="auto" w:fill="FFFFFF"/>
        <w:spacing w:before="0" w:beforeAutospacing="0"/>
        <w:jc w:val="both"/>
        <w:rPr>
          <w:rFonts w:ascii="Open Sans" w:hAnsi="Open Sans" w:cs="Open Sans"/>
          <w:color w:val="333333"/>
          <w:sz w:val="22"/>
          <w:szCs w:val="22"/>
        </w:rPr>
      </w:pPr>
      <w:r>
        <w:rPr>
          <w:color w:val="333333"/>
        </w:rPr>
        <w:t>     До складу спеціальних адміністрацій зазначених природоохоронних установ загальнодержавного значення входить підрозділ, який має назву «служба державної охорони». Саме на службу державної охорони й покладається безпосередня робота по охороні використання території ПЗФ та контроль за її режимом. Вони здійснюють охорону природних комплексів, забезпечують порядок використання природних ресурсів, додержання вимог щодо відвідування  територій ПЗФ, попереджують пошкодження лісових насаджень внаслідок незаконних рубок, здійснюють заходи щодо запобігання виникненню, поширенню пожеж, інших надзвичайних ситуацій та їх ліквідації, інформують відповідні державні органи про надзвичайні ситуації, забезпечують реалізацію заходів з профілактики та захисту природних комплексів від шкідників і хвороб, підтримують у належному стані межові та охоронні знаки, інформаційні стовпи [1, 2].</w:t>
      </w:r>
    </w:p>
    <w:p w14:paraId="306D29F5" w14:textId="77777777" w:rsidR="00B92D0A" w:rsidRDefault="00B92D0A" w:rsidP="00B92D0A">
      <w:pPr>
        <w:pStyle w:val="a3"/>
        <w:shd w:val="clear" w:color="auto" w:fill="FFFFFF"/>
        <w:spacing w:before="0" w:beforeAutospacing="0"/>
        <w:jc w:val="both"/>
        <w:rPr>
          <w:rFonts w:ascii="Open Sans" w:hAnsi="Open Sans" w:cs="Open Sans"/>
          <w:color w:val="333333"/>
          <w:sz w:val="22"/>
          <w:szCs w:val="22"/>
        </w:rPr>
      </w:pPr>
      <w:r>
        <w:rPr>
          <w:color w:val="333333"/>
        </w:rPr>
        <w:t>     Як показує практика, одним із способів охорони природних комплексів від людського втручання є природні перешкоди у вигляді густого лісу, чагарнику, яру. Наприклад, в лісах Сахаліну людина з важкістю може проникнути вглиб лісу (від стежки) на 100-200 м. Це дозволяє, не використовуючи заборон, створювати незачеплені людиною ділянки.</w:t>
      </w:r>
    </w:p>
    <w:p w14:paraId="66EF67E7" w14:textId="77777777" w:rsidR="00B92D0A" w:rsidRDefault="00B92D0A" w:rsidP="00B92D0A">
      <w:pPr>
        <w:pStyle w:val="a3"/>
        <w:shd w:val="clear" w:color="auto" w:fill="FFFFFF"/>
        <w:spacing w:before="0" w:beforeAutospacing="0"/>
        <w:jc w:val="both"/>
        <w:rPr>
          <w:rFonts w:ascii="Open Sans" w:hAnsi="Open Sans" w:cs="Open Sans"/>
          <w:color w:val="333333"/>
          <w:sz w:val="22"/>
          <w:szCs w:val="22"/>
        </w:rPr>
      </w:pPr>
      <w:r>
        <w:rPr>
          <w:color w:val="333333"/>
        </w:rPr>
        <w:t> </w:t>
      </w:r>
    </w:p>
    <w:p w14:paraId="09720933" w14:textId="77777777" w:rsidR="00B92D0A" w:rsidRDefault="00B92D0A" w:rsidP="00B92D0A">
      <w:pPr>
        <w:pStyle w:val="a3"/>
        <w:shd w:val="clear" w:color="auto" w:fill="FFFFFF"/>
        <w:spacing w:before="0" w:beforeAutospacing="0"/>
        <w:jc w:val="center"/>
        <w:rPr>
          <w:rFonts w:ascii="Open Sans" w:hAnsi="Open Sans" w:cs="Open Sans"/>
          <w:color w:val="333333"/>
          <w:sz w:val="22"/>
          <w:szCs w:val="22"/>
        </w:rPr>
      </w:pPr>
      <w:r>
        <w:rPr>
          <w:b/>
          <w:bCs/>
          <w:color w:val="333333"/>
        </w:rPr>
        <w:t>4.  Охорона рослин і тварин</w:t>
      </w:r>
    </w:p>
    <w:p w14:paraId="76D79BCD" w14:textId="77777777" w:rsidR="00B92D0A" w:rsidRDefault="00B92D0A" w:rsidP="00B92D0A">
      <w:pPr>
        <w:pStyle w:val="a3"/>
        <w:shd w:val="clear" w:color="auto" w:fill="FFFFFF"/>
        <w:spacing w:before="0" w:beforeAutospacing="0"/>
        <w:jc w:val="both"/>
        <w:rPr>
          <w:rFonts w:ascii="Open Sans" w:hAnsi="Open Sans" w:cs="Open Sans"/>
          <w:color w:val="333333"/>
          <w:sz w:val="22"/>
          <w:szCs w:val="22"/>
        </w:rPr>
      </w:pPr>
      <w:r>
        <w:rPr>
          <w:color w:val="333333"/>
        </w:rPr>
        <w:t xml:space="preserve">     Нажаль, середня лісистість України  –  одна з найнижчих в Європі. Причиною цьому є зниження обсягів лісовідновлення в результаті зменшення площ рубок головного користування та зниження обсягів лісорозведення внаслідок технократичного підходу до розвитку сільського господарства. Слід мати на увазі, що абсолютно шкідливих, як і абсолютно корисних, тварин і рослин у природі немає. При організації охорони тварин слід </w:t>
      </w:r>
      <w:r>
        <w:rPr>
          <w:color w:val="333333"/>
        </w:rPr>
        <w:lastRenderedPageBreak/>
        <w:t>керуватися принципом: кожен вид має, або може мати в майбутньому якесь позитивне (пряме або посереднє) значення для людини, а тому повне винищення того або іншого виду тварин неприпустиме без особливих для того підстав.</w:t>
      </w:r>
    </w:p>
    <w:p w14:paraId="4881031B" w14:textId="77777777" w:rsidR="00B92D0A" w:rsidRDefault="00B92D0A" w:rsidP="00B92D0A">
      <w:pPr>
        <w:pStyle w:val="a3"/>
        <w:shd w:val="clear" w:color="auto" w:fill="FFFFFF"/>
        <w:spacing w:before="0" w:beforeAutospacing="0"/>
        <w:jc w:val="both"/>
        <w:rPr>
          <w:rFonts w:ascii="Open Sans" w:hAnsi="Open Sans" w:cs="Open Sans"/>
          <w:color w:val="333333"/>
          <w:sz w:val="22"/>
          <w:szCs w:val="22"/>
        </w:rPr>
      </w:pPr>
      <w:r>
        <w:rPr>
          <w:color w:val="333333"/>
        </w:rPr>
        <w:t>     Найбільший вплив на зникаючі рослини серед антропогенних факторів мають: суцільне вирубування лісів (зазнає впливу 91 вид), зривання квітів на букети (80), випасання худоби (41), та витоптування нею рослин (15), рекреаційне навантаження (37), заготівля лікарської сировини (28), викопування рослин для пересадки на присадибні ділянки (23), викошування рослин (16), заготівля харчової сировини (14) та ін [1]. </w:t>
      </w:r>
    </w:p>
    <w:p w14:paraId="1860F190" w14:textId="77777777" w:rsidR="00B92D0A" w:rsidRDefault="00B92D0A" w:rsidP="00B92D0A">
      <w:pPr>
        <w:pStyle w:val="a3"/>
        <w:shd w:val="clear" w:color="auto" w:fill="FFFFFF"/>
        <w:spacing w:before="0" w:beforeAutospacing="0"/>
        <w:jc w:val="both"/>
        <w:rPr>
          <w:rFonts w:ascii="Open Sans" w:hAnsi="Open Sans" w:cs="Open Sans"/>
          <w:color w:val="333333"/>
          <w:sz w:val="22"/>
          <w:szCs w:val="22"/>
        </w:rPr>
      </w:pPr>
      <w:r>
        <w:rPr>
          <w:color w:val="333333"/>
        </w:rPr>
        <w:t>     Основними антропогенними факторами, що здійснюють негативний вплив на тварин, є хімічна обробка (впливає на 71 вид) та суцільне вирубування (58) лісів, розорення земель (32), знищення тварин людиною (21), осушення лісових земель (20), випасання худоби (18), викошування і випалювання трави (16), рекреаційне навантаження (16). Вони пригнічують 140 видів тварин або 74,9% їх видів, занесених до Червоної книги України.       Серед інших антропогенних факторів, що заслуговують на увагу, слід відмітити такі: порушення природної структури лісу та густоти покриву (11), санітарні рубки лісу (11),</w:t>
      </w:r>
    </w:p>
    <w:p w14:paraId="5A1FD11E" w14:textId="77777777" w:rsidR="00B92D0A" w:rsidRDefault="00B92D0A" w:rsidP="00B92D0A">
      <w:pPr>
        <w:pStyle w:val="a3"/>
        <w:shd w:val="clear" w:color="auto" w:fill="FFFFFF"/>
        <w:spacing w:before="0" w:beforeAutospacing="0"/>
        <w:jc w:val="both"/>
        <w:rPr>
          <w:rFonts w:ascii="Open Sans" w:hAnsi="Open Sans" w:cs="Open Sans"/>
          <w:color w:val="333333"/>
          <w:sz w:val="22"/>
          <w:szCs w:val="22"/>
        </w:rPr>
      </w:pPr>
      <w:r>
        <w:rPr>
          <w:color w:val="333333"/>
        </w:rPr>
        <w:t>викорчовування рідколісся (6), будівництво ГЕС та викорчовування заплав (5), створення лісових культур (4) та інші [1]. </w:t>
      </w:r>
    </w:p>
    <w:p w14:paraId="11A64165" w14:textId="77777777" w:rsidR="00B92D0A" w:rsidRDefault="00B92D0A" w:rsidP="00B92D0A">
      <w:pPr>
        <w:pStyle w:val="a3"/>
        <w:shd w:val="clear" w:color="auto" w:fill="FFFFFF"/>
        <w:spacing w:before="0" w:beforeAutospacing="0"/>
        <w:jc w:val="both"/>
        <w:rPr>
          <w:rFonts w:ascii="Open Sans" w:hAnsi="Open Sans" w:cs="Open Sans"/>
          <w:color w:val="333333"/>
          <w:sz w:val="22"/>
          <w:szCs w:val="22"/>
        </w:rPr>
      </w:pPr>
      <w:r>
        <w:rPr>
          <w:color w:val="333333"/>
        </w:rPr>
        <w:t>     Як показують підрахунки зоологів, за історичний період зовсім зникло з лиця Земліпонад 100 видів ссавців. З них до 1700 року – 33 види, у XVIII-XIX ст. – 36 видів і за останні 50 років – 40 видів. Серед птахів за останні 200 років зникло понад 140 видів і близько 100 видів є під загрозою зникнення. На жаль,</w:t>
      </w:r>
    </w:p>
    <w:p w14:paraId="32277CD6" w14:textId="77777777" w:rsidR="00B92D0A" w:rsidRDefault="00B92D0A" w:rsidP="00B92D0A">
      <w:pPr>
        <w:pStyle w:val="a3"/>
        <w:shd w:val="clear" w:color="auto" w:fill="FFFFFF"/>
        <w:spacing w:before="0" w:beforeAutospacing="0"/>
        <w:jc w:val="both"/>
        <w:rPr>
          <w:rFonts w:ascii="Open Sans" w:hAnsi="Open Sans" w:cs="Open Sans"/>
          <w:color w:val="333333"/>
          <w:sz w:val="22"/>
          <w:szCs w:val="22"/>
        </w:rPr>
      </w:pPr>
      <w:r>
        <w:rPr>
          <w:color w:val="333333"/>
        </w:rPr>
        <w:t>процес прогресуючого витіснення і знищення тварин на Землі і далі йде швидкими темпами.</w:t>
      </w:r>
    </w:p>
    <w:p w14:paraId="2FECD99C" w14:textId="77777777" w:rsidR="00B92D0A" w:rsidRDefault="00B92D0A" w:rsidP="00B92D0A">
      <w:pPr>
        <w:pStyle w:val="a3"/>
        <w:shd w:val="clear" w:color="auto" w:fill="FFFFFF"/>
        <w:spacing w:before="0" w:beforeAutospacing="0"/>
        <w:jc w:val="both"/>
        <w:rPr>
          <w:rFonts w:ascii="Open Sans" w:hAnsi="Open Sans" w:cs="Open Sans"/>
          <w:color w:val="333333"/>
          <w:sz w:val="22"/>
          <w:szCs w:val="22"/>
        </w:rPr>
      </w:pPr>
      <w:r>
        <w:rPr>
          <w:color w:val="333333"/>
        </w:rPr>
        <w:t>     Оціночно можна сказати, що в об’єктах ПЗФ України загальнодержавного значення налічується близько 1600 видів рослин, понад 100 видів тварин, 450 – птахів і 140 видів риб. З початку 80-х років минулого століття, за даними Міжнародної спілки охорони природи, кожного дня зникає по одному виду тварин і кожного тижня – по одному виду рослин. З ініціативи вчених світу в 1948 році на Міжнародній конференції в місті Фонтенбло (Франція) створюється Міжнародна спілка охорони природи. Цією спілкою у 1949 році була створена комісія для формування анотованих списків рідкісних і зникаючих видів рослин і тварин. Списки таких рослин і тварин були названі «Червоною книгою».</w:t>
      </w:r>
    </w:p>
    <w:p w14:paraId="2C651488" w14:textId="77777777" w:rsidR="00B92D0A" w:rsidRDefault="00B92D0A" w:rsidP="00B92D0A">
      <w:pPr>
        <w:pStyle w:val="a3"/>
        <w:shd w:val="clear" w:color="auto" w:fill="FFFFFF"/>
        <w:spacing w:before="0" w:beforeAutospacing="0"/>
        <w:jc w:val="both"/>
        <w:rPr>
          <w:rFonts w:ascii="Open Sans" w:hAnsi="Open Sans" w:cs="Open Sans"/>
          <w:color w:val="333333"/>
          <w:sz w:val="22"/>
          <w:szCs w:val="22"/>
        </w:rPr>
      </w:pPr>
      <w:r>
        <w:rPr>
          <w:color w:val="333333"/>
        </w:rPr>
        <w:t>    У 1963 році вийшло в світ перше видання Червоної книги у двох томах. При підготовці другого видання Червоної книги була вироблена нова класифікація рідкісних тварин, які до неї заносяться. Класифікація включала п’ять категорій:</w:t>
      </w:r>
    </w:p>
    <w:p w14:paraId="3CD17D99" w14:textId="77777777" w:rsidR="00B92D0A" w:rsidRDefault="00B92D0A" w:rsidP="00B92D0A">
      <w:pPr>
        <w:pStyle w:val="a3"/>
        <w:shd w:val="clear" w:color="auto" w:fill="FFFFFF"/>
        <w:spacing w:before="0" w:beforeAutospacing="0"/>
        <w:jc w:val="both"/>
        <w:rPr>
          <w:rFonts w:ascii="Open Sans" w:hAnsi="Open Sans" w:cs="Open Sans"/>
          <w:color w:val="333333"/>
          <w:sz w:val="22"/>
          <w:szCs w:val="22"/>
        </w:rPr>
      </w:pPr>
      <w:r>
        <w:rPr>
          <w:color w:val="333333"/>
        </w:rPr>
        <w:t>1. Зникаючі  –  види, чисельність яких швидко скорочується, збереження яких уже неможливе без здійснення спеціальних заходів.</w:t>
      </w:r>
    </w:p>
    <w:p w14:paraId="4BCC2867" w14:textId="77777777" w:rsidR="00B92D0A" w:rsidRDefault="00B92D0A" w:rsidP="00B92D0A">
      <w:pPr>
        <w:pStyle w:val="a3"/>
        <w:shd w:val="clear" w:color="auto" w:fill="FFFFFF"/>
        <w:spacing w:before="0" w:beforeAutospacing="0"/>
        <w:jc w:val="both"/>
        <w:rPr>
          <w:rFonts w:ascii="Open Sans" w:hAnsi="Open Sans" w:cs="Open Sans"/>
          <w:color w:val="333333"/>
          <w:sz w:val="22"/>
          <w:szCs w:val="22"/>
        </w:rPr>
      </w:pPr>
      <w:r>
        <w:rPr>
          <w:color w:val="333333"/>
        </w:rPr>
        <w:t>2. Види, чисельність яких скорочується,  –  ці види ще зустрічаються в кількості, достатній для виживання, але чисельність їх швидко зменшується.</w:t>
      </w:r>
    </w:p>
    <w:p w14:paraId="7236DEBE" w14:textId="77777777" w:rsidR="00B92D0A" w:rsidRDefault="00B92D0A" w:rsidP="00B92D0A">
      <w:pPr>
        <w:pStyle w:val="a3"/>
        <w:shd w:val="clear" w:color="auto" w:fill="FFFFFF"/>
        <w:spacing w:before="0" w:beforeAutospacing="0"/>
        <w:jc w:val="both"/>
        <w:rPr>
          <w:rFonts w:ascii="Open Sans" w:hAnsi="Open Sans" w:cs="Open Sans"/>
          <w:color w:val="333333"/>
          <w:sz w:val="22"/>
          <w:szCs w:val="22"/>
        </w:rPr>
      </w:pPr>
      <w:r>
        <w:rPr>
          <w:color w:val="333333"/>
        </w:rPr>
        <w:t>3. Рідкісні  –  ці види ще не знаходяться під загрозою зникнення, але знаходяться в такій невеликій кількості і на таких обмежених територіях, що можуть швидко зникнути.</w:t>
      </w:r>
    </w:p>
    <w:p w14:paraId="3E0C0B5F" w14:textId="77777777" w:rsidR="00B92D0A" w:rsidRDefault="00B92D0A" w:rsidP="00B92D0A">
      <w:pPr>
        <w:pStyle w:val="a3"/>
        <w:shd w:val="clear" w:color="auto" w:fill="FFFFFF"/>
        <w:spacing w:before="0" w:beforeAutospacing="0"/>
        <w:jc w:val="both"/>
        <w:rPr>
          <w:rFonts w:ascii="Open Sans" w:hAnsi="Open Sans" w:cs="Open Sans"/>
          <w:color w:val="333333"/>
          <w:sz w:val="22"/>
          <w:szCs w:val="22"/>
        </w:rPr>
      </w:pPr>
      <w:r>
        <w:rPr>
          <w:color w:val="333333"/>
        </w:rPr>
        <w:lastRenderedPageBreak/>
        <w:t>4. Невизначені види – це маловідомі види; можливо, вони знаходяться під загрозою зникнення, але через недостатню вивченість про них відсутня достовірна інформація.</w:t>
      </w:r>
    </w:p>
    <w:p w14:paraId="6F1D0829" w14:textId="77777777" w:rsidR="00B92D0A" w:rsidRDefault="00B92D0A" w:rsidP="00B92D0A">
      <w:pPr>
        <w:pStyle w:val="a3"/>
        <w:shd w:val="clear" w:color="auto" w:fill="FFFFFF"/>
        <w:spacing w:before="0" w:beforeAutospacing="0"/>
        <w:jc w:val="both"/>
        <w:rPr>
          <w:rFonts w:ascii="Open Sans" w:hAnsi="Open Sans" w:cs="Open Sans"/>
          <w:color w:val="333333"/>
          <w:sz w:val="22"/>
          <w:szCs w:val="22"/>
        </w:rPr>
      </w:pPr>
      <w:r>
        <w:rPr>
          <w:color w:val="333333"/>
        </w:rPr>
        <w:t>5. Відновлені види  –  види, чисельність яких почала зростати завдяки реалізації спеціальних заходів, що усунули небезпеку їх зникнення.</w:t>
      </w:r>
    </w:p>
    <w:p w14:paraId="47CF0621" w14:textId="77777777" w:rsidR="00B92D0A" w:rsidRDefault="00B92D0A" w:rsidP="00B92D0A">
      <w:pPr>
        <w:pStyle w:val="a3"/>
        <w:shd w:val="clear" w:color="auto" w:fill="FFFFFF"/>
        <w:spacing w:before="0" w:beforeAutospacing="0"/>
        <w:jc w:val="both"/>
        <w:rPr>
          <w:rFonts w:ascii="Open Sans" w:hAnsi="Open Sans" w:cs="Open Sans"/>
          <w:color w:val="333333"/>
          <w:sz w:val="22"/>
          <w:szCs w:val="22"/>
        </w:rPr>
      </w:pPr>
      <w:r>
        <w:rPr>
          <w:color w:val="333333"/>
        </w:rPr>
        <w:t>     На квітень 1998 року Міжнародна Червона книга вміщувала 33789 видів; з них 371  –  повністю вже вимерлі види; 6522 види знаходяться під загрозою зникнення.</w:t>
      </w:r>
    </w:p>
    <w:p w14:paraId="6C2AF5EE" w14:textId="77777777" w:rsidR="00B92D0A" w:rsidRDefault="00B92D0A" w:rsidP="00B92D0A">
      <w:pPr>
        <w:pStyle w:val="a3"/>
        <w:shd w:val="clear" w:color="auto" w:fill="FFFFFF"/>
        <w:spacing w:before="0" w:beforeAutospacing="0"/>
        <w:jc w:val="both"/>
        <w:rPr>
          <w:rFonts w:ascii="Open Sans" w:hAnsi="Open Sans" w:cs="Open Sans"/>
          <w:color w:val="333333"/>
          <w:sz w:val="22"/>
          <w:szCs w:val="22"/>
        </w:rPr>
      </w:pPr>
      <w:r>
        <w:rPr>
          <w:color w:val="333333"/>
        </w:rPr>
        <w:t>     У 1973 році МСОП опублікувала детальний уточнений «Чорний список» (безповоротних утрат).</w:t>
      </w:r>
    </w:p>
    <w:p w14:paraId="4729926A" w14:textId="77777777" w:rsidR="00B92D0A" w:rsidRDefault="00B92D0A" w:rsidP="00B92D0A">
      <w:pPr>
        <w:pStyle w:val="a3"/>
        <w:shd w:val="clear" w:color="auto" w:fill="FFFFFF"/>
        <w:spacing w:before="0" w:beforeAutospacing="0"/>
        <w:jc w:val="both"/>
        <w:rPr>
          <w:rFonts w:ascii="Open Sans" w:hAnsi="Open Sans" w:cs="Open Sans"/>
          <w:color w:val="333333"/>
          <w:sz w:val="22"/>
          <w:szCs w:val="22"/>
        </w:rPr>
      </w:pPr>
      <w:r>
        <w:rPr>
          <w:color w:val="333333"/>
        </w:rPr>
        <w:t>   З 1971 року відомості про зникаючі види друкуються на червоних аркушах; про види, які скорочуються, – на жовтих аркушах (янтарна книга); про рідкісні види – на білих аркушах; про невизначені види – інформація подається в кінці книги на сірих аркушах. Врятовані види друкуються на зелених аркушах, а зниклі види – на чорних аркушах. Нині до Червоної книги Міжнародної спілки охорони природи і природних ресурсів занесено 226 видів ссавців, 181 вид птахів, 77 видів рептилій.  Червона книга повинна перевидаватись не рідше, ніж через 10 років.  Червона книга України включає 382 види тварин (зокрема бабаки, степовий орел, дикі кролі, гадюка степова тощо); 542 види рослин (скіфський тюльпан, степова ковила, конвалії тощо) і грибів [2].</w:t>
      </w:r>
    </w:p>
    <w:p w14:paraId="20E2B62A" w14:textId="77777777" w:rsidR="00B92D0A" w:rsidRDefault="00B92D0A" w:rsidP="00B92D0A">
      <w:pPr>
        <w:pStyle w:val="a3"/>
        <w:shd w:val="clear" w:color="auto" w:fill="FFFFFF"/>
        <w:spacing w:before="0" w:beforeAutospacing="0"/>
        <w:jc w:val="both"/>
        <w:rPr>
          <w:rFonts w:ascii="Open Sans" w:hAnsi="Open Sans" w:cs="Open Sans"/>
          <w:color w:val="333333"/>
          <w:sz w:val="22"/>
          <w:szCs w:val="22"/>
        </w:rPr>
      </w:pPr>
      <w:r>
        <w:rPr>
          <w:color w:val="333333"/>
        </w:rPr>
        <w:t>    Зелені книги  –  нова форма науково обґрунтованої охорони рослинних угруповань. Екологами встановлено, що життєздатність біологічних видів можна забезпечити лише при охороні всіх угруповань, компонентами яких вони є, а також ландшафтів, з якими ці угруповання пов’язані. Зелену книгу вперше було розроблено в Україні. На відміну від Червоної книги, Зелена книга звертає увагу на охорону не окремих видів, а цілісних рослинних угруповань. У ній представлено 126 рідкісних й типових  рослинних угруповань, які потребують охорони.</w:t>
      </w:r>
    </w:p>
    <w:p w14:paraId="5E7A92F5" w14:textId="77777777" w:rsidR="00816DB5" w:rsidRDefault="00000000"/>
    <w:sectPr w:rsidR="00816D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2C7"/>
    <w:rsid w:val="006472C7"/>
    <w:rsid w:val="00974217"/>
    <w:rsid w:val="00A70DA6"/>
    <w:rsid w:val="00B92D0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7B3B6-D54F-40E3-A77B-CE4E7A523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2D0A"/>
    <w:pPr>
      <w:spacing w:before="100" w:beforeAutospacing="1" w:after="100" w:afterAutospacing="1" w:line="240" w:lineRule="auto"/>
    </w:pPr>
    <w:rPr>
      <w:rFonts w:ascii="Times New Roman" w:eastAsia="Times New Roman" w:hAnsi="Times New Roman" w:cs="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02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2010</Words>
  <Characters>11461</Characters>
  <Application>Microsoft Office Word</Application>
  <DocSecurity>0</DocSecurity>
  <Lines>95</Lines>
  <Paragraphs>26</Paragraphs>
  <ScaleCrop>false</ScaleCrop>
  <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anna-havrylenko2506@ukr.net</dc:creator>
  <cp:keywords/>
  <dc:description/>
  <cp:lastModifiedBy>anna-havrylenko2506@ukr.net</cp:lastModifiedBy>
  <cp:revision>3</cp:revision>
  <dcterms:created xsi:type="dcterms:W3CDTF">2022-09-01T18:08:00Z</dcterms:created>
  <dcterms:modified xsi:type="dcterms:W3CDTF">2022-09-01T18:08:00Z</dcterms:modified>
</cp:coreProperties>
</file>