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28CE" w14:textId="77777777" w:rsidR="00850A37" w:rsidRDefault="00850A37" w:rsidP="00850A37">
      <w:pPr>
        <w:pStyle w:val="a3"/>
        <w:shd w:val="clear" w:color="auto" w:fill="FFFFFF"/>
        <w:spacing w:before="0" w:beforeAutospacing="0"/>
        <w:jc w:val="center"/>
        <w:rPr>
          <w:rFonts w:ascii="Open Sans" w:hAnsi="Open Sans" w:cs="Open Sans"/>
          <w:color w:val="333333"/>
          <w:sz w:val="22"/>
          <w:szCs w:val="22"/>
        </w:rPr>
      </w:pPr>
      <w:r>
        <w:rPr>
          <w:b/>
          <w:bCs/>
          <w:color w:val="333333"/>
        </w:rPr>
        <w:t>ЛЕКЦІЯ 5. ПРОЕКТУВАННЯ І СТВОРЕННЯ ЗАПОВІДНИХ ТЕРИТОРІЙ</w:t>
      </w:r>
    </w:p>
    <w:p w14:paraId="4D081E82" w14:textId="77777777" w:rsidR="00850A37" w:rsidRDefault="00850A37" w:rsidP="00850A37">
      <w:pPr>
        <w:pStyle w:val="a3"/>
        <w:shd w:val="clear" w:color="auto" w:fill="FFFFFF"/>
        <w:spacing w:before="0" w:beforeAutospacing="0"/>
        <w:jc w:val="center"/>
        <w:rPr>
          <w:rFonts w:ascii="Open Sans" w:hAnsi="Open Sans" w:cs="Open Sans"/>
          <w:color w:val="333333"/>
          <w:sz w:val="22"/>
          <w:szCs w:val="22"/>
        </w:rPr>
      </w:pPr>
      <w:r>
        <w:rPr>
          <w:b/>
          <w:bCs/>
          <w:color w:val="333333"/>
        </w:rPr>
        <w:t> </w:t>
      </w:r>
    </w:p>
    <w:p w14:paraId="4B87397E" w14:textId="77777777" w:rsidR="00850A37" w:rsidRDefault="00850A37" w:rsidP="00850A37">
      <w:pPr>
        <w:pStyle w:val="a3"/>
        <w:shd w:val="clear" w:color="auto" w:fill="FFFFFF"/>
        <w:spacing w:before="0" w:beforeAutospacing="0"/>
        <w:jc w:val="center"/>
        <w:rPr>
          <w:rFonts w:ascii="Open Sans" w:hAnsi="Open Sans" w:cs="Open Sans"/>
          <w:color w:val="333333"/>
          <w:sz w:val="22"/>
          <w:szCs w:val="22"/>
        </w:rPr>
      </w:pPr>
      <w:r>
        <w:rPr>
          <w:b/>
          <w:bCs/>
          <w:color w:val="333333"/>
        </w:rPr>
        <w:t>1. Вибір територій для заповідання</w:t>
      </w:r>
    </w:p>
    <w:p w14:paraId="1DB56F91"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 </w:t>
      </w:r>
    </w:p>
    <w:p w14:paraId="5485CA84"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     В колишньому СРСР при створенні заповідників керувались принципом «кожному типовому природному комплексу – свій заповідник». Тому в наших заповідниках переважно охороняються типові, а не унікальні чи рідкісні природні комплекси чи об’єкти. Однак, наявність заповідника ще не гарантує збереження, бо це можливо лише за великої площі території. Крім того, заповідник повинен при цьому знаходитись в межах однієї зони, яка є типовою для даного регіону, а це не завжди виконується. Нарешті, деколи важко знайти в межах виділеного типового регіону незачеплену людиною ділянку. Тому потрібен комплексний підхід. За кордоном в основному заповідається щось цікаве та унікальне.</w:t>
      </w:r>
    </w:p>
    <w:p w14:paraId="2BB716AD"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     При створенні заповідних територій досягнення екологічної рівноваги можливе лише на основі створення багатофункціональних систем охорони природи, які є просторово розділені і різні за своїми функціями. Однак, враховуючи, що сучасні заповідні території являються собою переважно ізольовані ділянки, навіть велика площа заповідників може їх не врятувати [2]. Часто буває, що до однієї заповідної території включаються наземні і водні екосистеми, однак нерідко вони є різнохарактериними в екологічному плані, і тому така заповідна територія не буде ефективною.  Підсумовуючи вищенаведене, можна  виділити такі критерії для вибору заповідної території [1-4]:</w:t>
      </w:r>
    </w:p>
    <w:p w14:paraId="29EDB3D4"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 переважання на території відносно незміненого природного ландшафту,  характерного або унікального для певних регіонів; </w:t>
      </w:r>
    </w:p>
    <w:p w14:paraId="1F18A2B6"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 відсутність на території, яка пропонується для створення парку, великих промислових центрів, значного забруднення природних комплексів тощо;</w:t>
      </w:r>
    </w:p>
    <w:p w14:paraId="0F26D9AA"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 привабливість території для населення (для НПП і регіональних ЛП); </w:t>
      </w:r>
    </w:p>
    <w:p w14:paraId="6079156A"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 наявність на території осередків природних екотопів з цінним рослинним та тваринним світом, на яких  встановлений охоронний режим (заказників, заповідних урочищ, пам’яток природи), або ділянок,  на яких можливе створення таких об’єктів;</w:t>
      </w:r>
    </w:p>
    <w:p w14:paraId="2037685D"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 велике екологічне значення території.</w:t>
      </w:r>
    </w:p>
    <w:p w14:paraId="08AB7DFF"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     При виборі оптимальної площі заповідної території керуються багатьма факторами. Так англійські вчені порахували, що мінімальна площа резервату (заказника) має бути 32 га, а необхідним розміром НПП  –  200 тис. га (при цьому за 100 років зникне 1 вид) (у світі таких територій нараховується лише близько 150, а в Україні таку площу має лише  НПП  «Подільські товтри»).</w:t>
      </w:r>
    </w:p>
    <w:p w14:paraId="360D5AAE"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 xml:space="preserve">      Зрозуміло, чим рухливіші живі організми і чим різноманітніший їх видовий склад, тим більшу площу потрібно відводити під заповідник. Однак це фактично чисто біологічний підхід. Уявимо, що виділена площа заповідника, яка влаштовує  зоологів і ботаніків, але на ній різко змінюється гідрологічний режим. Тому потрібен загальноекологічний підхід. Крім того, оптимальна площа заповідних територій різна для різних природних зон. До того ж, слід розуміти, що ніякі суперпотужні заповідники не  збережуть всі види. Так, враховуючи </w:t>
      </w:r>
      <w:r>
        <w:rPr>
          <w:color w:val="333333"/>
        </w:rPr>
        <w:lastRenderedPageBreak/>
        <w:t>переміщення білого ведмедя, необхідно заповісти половину Арктики. Це ще одна причина необхідності створення мережі заповідних територій. </w:t>
      </w:r>
    </w:p>
    <w:p w14:paraId="395CA425"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 </w:t>
      </w:r>
    </w:p>
    <w:p w14:paraId="3211FE9A" w14:textId="77777777" w:rsidR="00850A37" w:rsidRDefault="00850A37" w:rsidP="00850A37">
      <w:pPr>
        <w:pStyle w:val="a3"/>
        <w:shd w:val="clear" w:color="auto" w:fill="FFFFFF"/>
        <w:spacing w:before="0" w:beforeAutospacing="0"/>
        <w:jc w:val="center"/>
        <w:rPr>
          <w:rFonts w:ascii="Open Sans" w:hAnsi="Open Sans" w:cs="Open Sans"/>
          <w:color w:val="333333"/>
          <w:sz w:val="22"/>
          <w:szCs w:val="22"/>
        </w:rPr>
      </w:pPr>
      <w:r>
        <w:rPr>
          <w:b/>
          <w:bCs/>
          <w:color w:val="333333"/>
        </w:rPr>
        <w:t>2. Резервування територій для подальшого заповідання</w:t>
      </w:r>
    </w:p>
    <w:p w14:paraId="776127A5"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     Резервування базується на  необхідності вилучення з різних форм використання природних територій, які відіграють важливу роль у збереженні біоти та забезпеченні екологічного балансу ландшафтів, але ще не є заповіданими. Для цього видано відповідний Указ Президента. За цим указом складається перелік об’єктів, які резервуються для першочергового заповідання, ці території не підлягають приватизації. З Указом до такого переліку ще у 1994 р. були віднесені південно-подільські ліси (Чечельницький р-н).</w:t>
      </w:r>
    </w:p>
    <w:p w14:paraId="653ACCA4"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 </w:t>
      </w:r>
    </w:p>
    <w:p w14:paraId="1BC99868" w14:textId="77777777" w:rsidR="00850A37" w:rsidRDefault="00850A37" w:rsidP="00850A37">
      <w:pPr>
        <w:pStyle w:val="a3"/>
        <w:shd w:val="clear" w:color="auto" w:fill="FFFFFF"/>
        <w:spacing w:before="0" w:beforeAutospacing="0"/>
        <w:jc w:val="center"/>
        <w:rPr>
          <w:rFonts w:ascii="Open Sans" w:hAnsi="Open Sans" w:cs="Open Sans"/>
          <w:color w:val="333333"/>
          <w:sz w:val="22"/>
          <w:szCs w:val="22"/>
        </w:rPr>
      </w:pPr>
      <w:r>
        <w:rPr>
          <w:b/>
          <w:bCs/>
          <w:color w:val="333333"/>
        </w:rPr>
        <w:t>3. Етапи створення територій ПЗФ</w:t>
      </w:r>
    </w:p>
    <w:p w14:paraId="1FE885AE"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    При створенні об’єктів ПЗФ вибір їх категорії залежить від мети заповідання  –   збереження, запобігання знищенню або пошкодженню цінних природних комплексів і об’єктів. Виходячи з цього, при підготовці матеріалів для створення об’єкта ПЗФ визначається, що саме необхідно зберігати на даній території і в який спосіб. Для цього проводиться оцінка наукової, екологічної, пізнавальної, рекреаційної, історико-культурної та інших цінностей об’єкту.</w:t>
      </w:r>
    </w:p>
    <w:p w14:paraId="365D2B05"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    Визначається стійкість природних комплексів до антропогенних навантажень та можливі загрози його існуванню від різних видів і режимів природокористування. Враховується також господарська цінність території та ті економічні та інші збитки, що можуть бути пов’язаними з її вилученням із господарського обігу. В результаті проведення такої комплексної оцінки  визначається категорія, тип об’єкту та режим його охорони. Крім визначеної цінності, типовості або унікальності об’єкта ПЗФ важливе значення має обґрунтування його оптимальної площі та меж. Останні повинні узгоджуватися з природними межами природно-територіального комплексу.</w:t>
      </w:r>
    </w:p>
    <w:p w14:paraId="2F482B3F"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     На законодавчому рівні порядок створення об’єктів ПЗФ регламентується Законом «Про природно-заповідний фонд України». Процедура створення об’єктів ПЗФ включає такі етапи [8, 9-12]:</w:t>
      </w:r>
    </w:p>
    <w:p w14:paraId="7EAFCDD9"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1) Підготовка і подання клопотання щодо створення об’єкту ПЗФ.</w:t>
      </w:r>
    </w:p>
    <w:p w14:paraId="3979065A"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2) Розгляд клопотання у місячний строк. Повноваження на розгляд клопотання щодо створення об’єктів загальнодержавного значення надається центральному органу виконавчої влади в галузі навколишнього природного середовища, а щодо об’єктів місцевого значення – його підрозділам в областях. Термін розгляду клопотання складає один місяць.</w:t>
      </w:r>
    </w:p>
    <w:p w14:paraId="72F582BC"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3) Після схвалення клопотання проводиться його погодження з власниками та користувачами природних ресурсів у межах територій, рекомендованих для заповідання, а також погодження з місцевими органами влади всіх рівнів порядку використання природних ресурсів на його території після заповідання та отримання принципової згоди на заповідання.</w:t>
      </w:r>
    </w:p>
    <w:p w14:paraId="4FA5508B"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lastRenderedPageBreak/>
        <w:t>4) Розроблення проекту створення об’єкту ПЗФ.</w:t>
      </w:r>
    </w:p>
    <w:p w14:paraId="140FD438"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5) За результатами розгляду розробленого проекту створення та його відповідного узгодження готується проект рішення. Рішення про створення об’єктів загальнодержавного значення приймається Президентом України.</w:t>
      </w:r>
    </w:p>
    <w:p w14:paraId="3E4D1527"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      Об’єкти місцевого значення створюються за рішенням обласної ради. Йде підготовка проекту указу Президента України або рішення обласної ради щодо створення об’єкту ПЗФ.</w:t>
      </w:r>
    </w:p>
    <w:p w14:paraId="2E314479"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rFonts w:ascii="Open Sans" w:hAnsi="Open Sans" w:cs="Open Sans"/>
          <w:color w:val="333333"/>
          <w:sz w:val="22"/>
          <w:szCs w:val="22"/>
        </w:rPr>
        <w:t> </w:t>
      </w:r>
      <w:r>
        <w:rPr>
          <w:color w:val="333333"/>
        </w:rPr>
        <w:t>6) Узгодження проекту у відповідних міністерствах та відомствах. </w:t>
      </w:r>
    </w:p>
    <w:p w14:paraId="331C9E7D"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7) Підготовка необхідного комплекту документів та подання проекту рішення про створення об’єкту ПЗФ до Кабінету Міністрів або обласної ради.</w:t>
      </w:r>
    </w:p>
    <w:p w14:paraId="6BF8F4A7"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8) Передача документів Кабінетом Міністрів до Адміністрації Президента України.</w:t>
      </w:r>
    </w:p>
    <w:p w14:paraId="48CEA34D"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9) Підписання указу Президентом України.</w:t>
      </w:r>
    </w:p>
    <w:p w14:paraId="3A5BABE5"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10) Створення дирекції установи.</w:t>
      </w:r>
    </w:p>
    <w:p w14:paraId="69DE51BF"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11) Розроблення та затвердження Положення про об’єкт ПЗФ, оформлення охоронного зобов’язання.</w:t>
      </w:r>
    </w:p>
    <w:p w14:paraId="10F2F943"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12) Розроблення проекту відведення земельної ділянки для установ ПЗФ, оформлення державного акту на право користування землею, закріплення меж на місцевості. </w:t>
      </w:r>
    </w:p>
    <w:p w14:paraId="54512FE4"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13) Розроблення та затвердження проекту організації території. Розглянемо детальніше деякі найважливіші етапи. </w:t>
      </w:r>
    </w:p>
    <w:p w14:paraId="49A732A4"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      Підготовка та подання клопотання про створення об’єкту ПЗФ. Клопотання включає в себе обґрунтування відповідності території, що пропонується для заповідання, природоохоронним, науковим, рекреаційним та іншим критеріям. Це  обґрунтування  має здійснюватися та оформлюватися на науковому рівні фахівцями відповідної кваліфікації.</w:t>
      </w:r>
    </w:p>
    <w:p w14:paraId="2E4E9E3D"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Основу документального забезпечення клопотання складають його наукове обґрунтування, карта-схема майбутнього об’єкту, відомості про господарське використання території, землевласників та землекористувачів. До клопотання можуть також додаватися інші матеріали, що підтверджують і доповнюють обґрунтування необхідності створення об’єкту ПЗФ. Такими матеріалами, зокрема, можуть  бути: характеристика історико-культурної цінності території, її етнографічне значення, сучасний стан та перспективи розвитку рекреації та народних промислів, пропозиції щодо діяльності майбутньої природоохоронної установи. Підготовка клопотання –надзвичайно відповідальний етап. Від того, наскільки глибоко, повно і обґрунтовано воно виконане та оформлене в чималій мірі залежить і кінцевий результат всього процесу створення об’єкту ПЗФ.</w:t>
      </w:r>
    </w:p>
    <w:p w14:paraId="191949C7"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     Клопотання щодо створення можуть подавати наукові установи, природоохоронні громадські організації, підрозділи центрального органу виконавчої влади в галузі охорони навколишнього природного середовища, інші зацікавлені установи, організації та громадяни.</w:t>
      </w:r>
    </w:p>
    <w:p w14:paraId="7A3012EF"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 xml:space="preserve">   Узгодження з власниками та користувачами земельних ділянок, органами місцевого самоврядування та зацікавленими організаціями  є копітким і відповідальним етапом. </w:t>
      </w:r>
      <w:r>
        <w:rPr>
          <w:color w:val="333333"/>
        </w:rPr>
        <w:lastRenderedPageBreak/>
        <w:t>Матеріали погодження місця розташування об’єкту мають включати в себе ряд документів, серед яких відомості про земельну ділянку, погодження із землекористувачами, а також 14 висновків різних інстанцій. </w:t>
      </w:r>
    </w:p>
    <w:p w14:paraId="21534B25"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b/>
          <w:bCs/>
          <w:color w:val="333333"/>
        </w:rPr>
        <w:t>Проектування природно-заповідних територій.</w:t>
      </w:r>
      <w:r>
        <w:rPr>
          <w:color w:val="333333"/>
        </w:rPr>
        <w:t>  Проект створення природно-заповідної території є підставою для прийняття рішення про її створення. Без такого проекту створювати новий об’єкт ПЗФ не дозволяється. Проект складається з пояснювальної записки, картографічних матеріалів і матеріалів погодження. У складі проектів створення установ природно-заповідного фонду обов’язково має бути розділ щодо функціонального зонування для національних природних парків, біосферних заповідників, регіональних ландшафтних парків. Таке зонування передбачає розподіл території відповідно до особливостей режимів охорони та використання природних комплексів.</w:t>
      </w:r>
    </w:p>
    <w:p w14:paraId="137688B6"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     Розроблення проектів створення заповідних територій загальнодержавного значення забезпечує центральний орган виконавчої влади в галузі навколишнього природного середовища, а місцевого значення – його органи на місцях. Розроблення проектів створення ботанічних садів, дендрологічних парків та зоологічних парків може бути доручене зацікавленим державним органам чи установам.</w:t>
      </w:r>
    </w:p>
    <w:p w14:paraId="45675F6C"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   Необхідним видом проектної документації, що розробляється для новостворених установ, є проект організації території. У ньому наводиться планування території, комплексне обґрунтування природоохоронних заходів та здійснення діяльності щодо виконання завдань, які покладаються на установи ПЗФ. Власне проект організації природно-заповідної території складається з аналітичної частини та обґрунтування природоохоронних заходів.</w:t>
      </w:r>
    </w:p>
    <w:p w14:paraId="29C479A5"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   Аналітична частина проекту містить характеристику природно-кліматичних особливостей території, аналіз її ландшафтів, рослинності, тваринного світу, рекреаційних ресурсів, відомості про стан навколишнього природного середовища, про джерела забруднення. В ній дається оцінка архітектурно-планувальних особливостей територій, окремих поселень, зон відпочинку, наводиться характеристика транспортної мережі, інженерних комунікацій, оцінюється їх вплив на прилеглі природні комплекси</w:t>
      </w:r>
    </w:p>
    <w:p w14:paraId="717B6663" w14:textId="77777777" w:rsidR="00850A37" w:rsidRDefault="00850A37" w:rsidP="00850A37">
      <w:pPr>
        <w:pStyle w:val="a3"/>
        <w:shd w:val="clear" w:color="auto" w:fill="FFFFFF"/>
        <w:spacing w:before="0" w:beforeAutospacing="0"/>
        <w:jc w:val="both"/>
        <w:rPr>
          <w:rFonts w:ascii="Open Sans" w:hAnsi="Open Sans" w:cs="Open Sans"/>
          <w:color w:val="333333"/>
          <w:sz w:val="22"/>
          <w:szCs w:val="22"/>
        </w:rPr>
      </w:pPr>
      <w:r>
        <w:rPr>
          <w:color w:val="333333"/>
        </w:rPr>
        <w:t>  В Проектах організації території передбачається опис режиму використання природних комплексів,  обґрунтування  системи маршрутів для екскурсій та мандрівок, заходи щодо благоустрою місць для відпочинку, порядку організації відвідування території. Важливою складовою проекту є пропозиції стосовно здійснення екологічно збалансованої господарської діяльності, щодо програм наукової діяльності та екологічного виховання, інженерної підготовки території (необхідність проведення   протиерозійних, протизсувних заходів, рекультивації, берегоукріплення та ін.). </w:t>
      </w:r>
    </w:p>
    <w:p w14:paraId="4A4DCB68" w14:textId="77777777" w:rsidR="00816DB5" w:rsidRDefault="00000000"/>
    <w:sectPr w:rsidR="00816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DD"/>
    <w:rsid w:val="008065DD"/>
    <w:rsid w:val="00850A37"/>
    <w:rsid w:val="00974217"/>
    <w:rsid w:val="00A70DA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8EFCE-2C1C-42CB-98F8-D2E762AE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0A37"/>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1659</Words>
  <Characters>9459</Characters>
  <Application>Microsoft Office Word</Application>
  <DocSecurity>0</DocSecurity>
  <Lines>78</Lines>
  <Paragraphs>22</Paragraphs>
  <ScaleCrop>false</ScaleCrop>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3</cp:revision>
  <dcterms:created xsi:type="dcterms:W3CDTF">2022-09-01T18:07:00Z</dcterms:created>
  <dcterms:modified xsi:type="dcterms:W3CDTF">2022-09-01T18:08:00Z</dcterms:modified>
</cp:coreProperties>
</file>