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D3" w:rsidRDefault="009D01D3" w:rsidP="009D01D3">
      <w:pPr>
        <w:widowControl w:val="0"/>
        <w:spacing w:line="360" w:lineRule="auto"/>
        <w:ind w:firstLine="567"/>
        <w:jc w:val="center"/>
        <w:rPr>
          <w:rFonts w:asciiTheme="majorHAnsi" w:hAnsiTheme="majorHAnsi"/>
          <w:b/>
          <w:snapToGrid w:val="0"/>
          <w:sz w:val="28"/>
          <w:szCs w:val="28"/>
          <w:lang w:val="en-US"/>
        </w:rPr>
      </w:pPr>
      <w:r>
        <w:rPr>
          <w:rFonts w:asciiTheme="majorHAnsi" w:hAnsiTheme="majorHAnsi"/>
          <w:b/>
          <w:snapToGrid w:val="0"/>
          <w:sz w:val="28"/>
          <w:szCs w:val="28"/>
          <w:lang w:val="en-US"/>
        </w:rPr>
        <w:t>LECTURE 2</w:t>
      </w:r>
    </w:p>
    <w:p w:rsidR="009D01D3" w:rsidRPr="009D01D3" w:rsidRDefault="009D01D3" w:rsidP="009D01D3">
      <w:pPr>
        <w:widowControl w:val="0"/>
        <w:spacing w:line="360" w:lineRule="auto"/>
        <w:ind w:firstLine="567"/>
        <w:jc w:val="center"/>
        <w:rPr>
          <w:rFonts w:asciiTheme="majorHAnsi" w:hAnsiTheme="majorHAnsi"/>
          <w:b/>
          <w:snapToGrid w:val="0"/>
          <w:sz w:val="28"/>
          <w:szCs w:val="28"/>
          <w:lang w:val="en-US"/>
        </w:rPr>
      </w:pPr>
    </w:p>
    <w:p w:rsidR="009D01D3" w:rsidRPr="009D01D3" w:rsidRDefault="009D01D3" w:rsidP="009D01D3">
      <w:pPr>
        <w:pStyle w:val="2"/>
        <w:spacing w:line="360" w:lineRule="auto"/>
        <w:rPr>
          <w:rFonts w:asciiTheme="majorHAnsi" w:hAnsiTheme="majorHAnsi"/>
          <w:szCs w:val="28"/>
        </w:rPr>
      </w:pPr>
      <w:r w:rsidRPr="009D01D3">
        <w:rPr>
          <w:rFonts w:asciiTheme="majorHAnsi" w:hAnsiTheme="majorHAnsi"/>
          <w:szCs w:val="28"/>
        </w:rPr>
        <w:t>GRAMMATICAL STRUCTURE OF THE ENGLISH LANGUAGE</w:t>
      </w:r>
    </w:p>
    <w:p w:rsidR="009D01D3" w:rsidRPr="009D01D3" w:rsidRDefault="009D01D3" w:rsidP="009D01D3">
      <w:pPr>
        <w:widowControl w:val="0"/>
        <w:spacing w:line="360" w:lineRule="auto"/>
        <w:ind w:firstLine="567"/>
        <w:jc w:val="center"/>
        <w:rPr>
          <w:rFonts w:asciiTheme="majorHAnsi" w:hAnsiTheme="majorHAnsi"/>
          <w:snapToGrid w:val="0"/>
          <w:sz w:val="28"/>
          <w:szCs w:val="28"/>
          <w:lang w:val="en-US"/>
        </w:rPr>
      </w:pPr>
    </w:p>
    <w:p w:rsidR="009D01D3" w:rsidRPr="009D01D3" w:rsidRDefault="009D01D3" w:rsidP="009D01D3">
      <w:pPr>
        <w:widowControl w:val="0"/>
        <w:spacing w:line="360" w:lineRule="auto"/>
        <w:jc w:val="both"/>
        <w:rPr>
          <w:rFonts w:asciiTheme="majorHAnsi" w:hAnsiTheme="majorHAnsi"/>
          <w:snapToGrid w:val="0"/>
          <w:sz w:val="28"/>
          <w:szCs w:val="28"/>
          <w:lang w:val="en-US"/>
        </w:rPr>
      </w:pP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     § 1. Languages may be </w:t>
      </w:r>
      <w:r w:rsidRPr="009D01D3">
        <w:rPr>
          <w:rFonts w:asciiTheme="majorHAnsi" w:hAnsiTheme="majorHAnsi"/>
          <w:b/>
          <w:snapToGrid w:val="0"/>
          <w:sz w:val="28"/>
          <w:szCs w:val="28"/>
          <w:lang w:val="en-US"/>
        </w:rPr>
        <w:t>synthetic</w:t>
      </w: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 and </w:t>
      </w:r>
      <w:r w:rsidRPr="009D01D3">
        <w:rPr>
          <w:rFonts w:asciiTheme="majorHAnsi" w:hAnsiTheme="majorHAnsi"/>
          <w:b/>
          <w:snapToGrid w:val="0"/>
          <w:sz w:val="28"/>
          <w:szCs w:val="28"/>
          <w:lang w:val="en-US"/>
        </w:rPr>
        <w:t>analytical</w:t>
      </w: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 according to their grammatical structure.</w:t>
      </w:r>
    </w:p>
    <w:p w:rsidR="009D01D3" w:rsidRPr="009D01D3" w:rsidRDefault="009D01D3" w:rsidP="009D01D3">
      <w:pPr>
        <w:widowControl w:val="0"/>
        <w:spacing w:line="360" w:lineRule="auto"/>
        <w:jc w:val="both"/>
        <w:rPr>
          <w:rFonts w:asciiTheme="majorHAnsi" w:hAnsiTheme="majorHAnsi"/>
          <w:snapToGrid w:val="0"/>
          <w:sz w:val="28"/>
          <w:szCs w:val="28"/>
          <w:lang w:val="en-US"/>
        </w:rPr>
      </w:pP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In synthetic languages, su</w:t>
      </w:r>
      <w:bookmarkStart w:id="0" w:name="OCRUncertain001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c</w:t>
      </w:r>
      <w:bookmarkEnd w:id="0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h as </w:t>
      </w:r>
      <w:bookmarkStart w:id="1" w:name="OCRUncertain002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for instance Russian,</w:t>
      </w:r>
      <w:bookmarkEnd w:id="1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 the gram</w:t>
      </w: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softHyphen/>
        <w:t>matical relations between words are expressed by means of inflec</w:t>
      </w: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softHyphen/>
        <w:t xml:space="preserve">tions: </w:t>
      </w:r>
      <w:bookmarkStart w:id="2" w:name="OCRUncertain003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e</w:t>
      </w:r>
      <w:bookmarkStart w:id="3" w:name="OCRUncertain004"/>
      <w:bookmarkEnd w:id="2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.g.</w:t>
      </w:r>
      <w:bookmarkEnd w:id="3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 </w:t>
      </w:r>
      <w:r w:rsidRPr="009D01D3">
        <w:rPr>
          <w:rFonts w:asciiTheme="majorHAnsi" w:hAnsiTheme="majorHAnsi"/>
          <w:snapToGrid w:val="0"/>
          <w:sz w:val="28"/>
          <w:szCs w:val="28"/>
        </w:rPr>
        <w:t>крыша</w:t>
      </w: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 </w:t>
      </w:r>
      <w:r w:rsidRPr="009D01D3">
        <w:rPr>
          <w:rFonts w:asciiTheme="majorHAnsi" w:hAnsiTheme="majorHAnsi"/>
          <w:snapToGrid w:val="0"/>
          <w:sz w:val="28"/>
          <w:szCs w:val="28"/>
        </w:rPr>
        <w:t>дома</w:t>
      </w: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.</w:t>
      </w:r>
    </w:p>
    <w:p w:rsidR="009D01D3" w:rsidRPr="009D01D3" w:rsidRDefault="009D01D3" w:rsidP="009D01D3">
      <w:pPr>
        <w:widowControl w:val="0"/>
        <w:spacing w:line="360" w:lineRule="auto"/>
        <w:jc w:val="both"/>
        <w:rPr>
          <w:rFonts w:asciiTheme="majorHAnsi" w:hAnsiTheme="majorHAnsi"/>
          <w:i/>
          <w:snapToGrid w:val="0"/>
          <w:sz w:val="28"/>
          <w:szCs w:val="28"/>
          <w:lang w:val="en-US"/>
        </w:rPr>
      </w:pPr>
      <w:bookmarkStart w:id="4" w:name="OCRUncertain005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      In</w:t>
      </w:r>
      <w:bookmarkEnd w:id="4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 analytical languages, such as English, the grammatical rela</w:t>
      </w: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softHyphen/>
        <w:t>tions between words are expressed by means of form words</w:t>
      </w:r>
      <w:bookmarkStart w:id="5" w:name="OCRUncertain006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,</w:t>
      </w:r>
      <w:bookmarkEnd w:id="5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 and word order: e</w:t>
      </w:r>
      <w:bookmarkStart w:id="6" w:name="OCRUncertain007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.g.</w:t>
      </w:r>
      <w:bookmarkEnd w:id="6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 </w:t>
      </w:r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 xml:space="preserve">the roof </w:t>
      </w:r>
      <w:bookmarkStart w:id="7" w:name="OCRUncertain009"/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o</w:t>
      </w:r>
      <w:bookmarkEnd w:id="7"/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f the hous</w:t>
      </w:r>
      <w:bookmarkStart w:id="8" w:name="OCRUncertain010"/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e</w:t>
      </w:r>
      <w:bookmarkEnd w:id="8"/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.</w:t>
      </w:r>
    </w:p>
    <w:p w:rsidR="009D01D3" w:rsidRPr="009D01D3" w:rsidRDefault="009D01D3" w:rsidP="009D01D3">
      <w:pPr>
        <w:widowControl w:val="0"/>
        <w:spacing w:line="360" w:lineRule="auto"/>
        <w:jc w:val="both"/>
        <w:rPr>
          <w:rFonts w:asciiTheme="majorHAnsi" w:hAnsiTheme="majorHAnsi"/>
          <w:snapToGrid w:val="0"/>
          <w:sz w:val="28"/>
          <w:szCs w:val="28"/>
          <w:lang w:val="en-US"/>
        </w:rPr>
      </w:pPr>
    </w:p>
    <w:p w:rsidR="009D01D3" w:rsidRPr="009D01D3" w:rsidRDefault="009D01D3" w:rsidP="009D01D3">
      <w:pPr>
        <w:widowControl w:val="0"/>
        <w:spacing w:line="360" w:lineRule="auto"/>
        <w:jc w:val="both"/>
        <w:rPr>
          <w:rFonts w:asciiTheme="majorHAnsi" w:hAnsiTheme="majorHAnsi"/>
          <w:snapToGrid w:val="0"/>
          <w:sz w:val="28"/>
          <w:szCs w:val="28"/>
          <w:lang w:val="en-US"/>
        </w:rPr>
      </w:pP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     § 2. Analytical forms are mostly proper to verbs. An analytical verb-form consists of one or more form words, which have no lexi</w:t>
      </w: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softHyphen/>
        <w:t xml:space="preserve">cal meaning and only express one or more of the grammatical categories of person, number, tense, aspect, voice, mood, and one notional word, generally an infinitive or a participle: e. g. </w:t>
      </w:r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 xml:space="preserve">He has come, I am reading. </w:t>
      </w: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The analytical forms are:</w:t>
      </w:r>
    </w:p>
    <w:p w:rsidR="009D01D3" w:rsidRPr="009D01D3" w:rsidRDefault="009D01D3" w:rsidP="009D01D3">
      <w:pPr>
        <w:widowControl w:val="0"/>
        <w:numPr>
          <w:ilvl w:val="0"/>
          <w:numId w:val="3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rFonts w:asciiTheme="majorHAnsi" w:hAnsiTheme="majorHAnsi"/>
          <w:i/>
          <w:snapToGrid w:val="0"/>
          <w:sz w:val="28"/>
          <w:szCs w:val="28"/>
          <w:lang w:val="en-US"/>
        </w:rPr>
      </w:pP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Tense and Aspect verb-forms (the Continuous form: </w:t>
      </w:r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I</w:t>
      </w: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 </w:t>
      </w:r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am</w:t>
      </w: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 </w:t>
      </w:r>
      <w:bookmarkStart w:id="9" w:name="OCRUncertain013"/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w</w:t>
      </w:r>
      <w:bookmarkEnd w:id="9"/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riting</w:t>
      </w: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, the Perfect form: </w:t>
      </w:r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I have written,</w:t>
      </w: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 the Perfect Continuous form: </w:t>
      </w:r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I</w:t>
      </w: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 </w:t>
      </w:r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have been writing,</w:t>
      </w: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 the Future Indefinite: </w:t>
      </w:r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 xml:space="preserve">I shall write, </w:t>
      </w: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all the other forms of the Future; also the interrogative and the negative forms of the Present and Past Indefinite: </w:t>
      </w:r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Does he sing? He does no</w:t>
      </w:r>
      <w:bookmarkStart w:id="10" w:name="OCRUncertain017"/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i</w:t>
      </w:r>
      <w:bookmarkEnd w:id="10"/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sing).</w:t>
      </w:r>
    </w:p>
    <w:p w:rsidR="009D01D3" w:rsidRPr="009D01D3" w:rsidRDefault="009D01D3" w:rsidP="009D01D3">
      <w:pPr>
        <w:widowControl w:val="0"/>
        <w:numPr>
          <w:ilvl w:val="0"/>
          <w:numId w:val="3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rFonts w:asciiTheme="majorHAnsi" w:hAnsiTheme="majorHAnsi"/>
          <w:i/>
          <w:snapToGrid w:val="0"/>
          <w:sz w:val="28"/>
          <w:szCs w:val="28"/>
          <w:lang w:val="en-US"/>
        </w:rPr>
      </w:pP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The Passive Voice: </w:t>
      </w:r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 xml:space="preserve">I was invited </w:t>
      </w:r>
      <w:bookmarkStart w:id="11" w:name="OCRUncertain019"/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t</w:t>
      </w:r>
      <w:bookmarkEnd w:id="11"/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o the theatre.</w:t>
      </w:r>
    </w:p>
    <w:p w:rsidR="009D01D3" w:rsidRPr="009D01D3" w:rsidRDefault="009D01D3" w:rsidP="009D01D3">
      <w:pPr>
        <w:widowControl w:val="0"/>
        <w:numPr>
          <w:ilvl w:val="0"/>
          <w:numId w:val="3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rFonts w:asciiTheme="majorHAnsi" w:hAnsiTheme="majorHAnsi"/>
          <w:i/>
          <w:snapToGrid w:val="0"/>
          <w:sz w:val="28"/>
          <w:szCs w:val="28"/>
          <w:lang w:val="en-US"/>
        </w:rPr>
      </w:pP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The analytical form of the Subjunctive Mood: </w:t>
      </w:r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I</w:t>
      </w: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 </w:t>
      </w:r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should go there if I had time.</w:t>
      </w:r>
    </w:p>
    <w:p w:rsidR="009D01D3" w:rsidRPr="009D01D3" w:rsidRDefault="009D01D3" w:rsidP="009D01D3">
      <w:pPr>
        <w:pStyle w:val="a3"/>
        <w:spacing w:line="360" w:lineRule="auto"/>
        <w:rPr>
          <w:rFonts w:asciiTheme="majorHAnsi" w:hAnsiTheme="majorHAnsi"/>
          <w:sz w:val="28"/>
          <w:szCs w:val="28"/>
        </w:rPr>
      </w:pPr>
      <w:r w:rsidRPr="009D01D3">
        <w:rPr>
          <w:rFonts w:asciiTheme="majorHAnsi" w:hAnsiTheme="majorHAnsi"/>
          <w:sz w:val="28"/>
          <w:szCs w:val="28"/>
        </w:rPr>
        <w:t xml:space="preserve">In all these analytical forms the form word </w:t>
      </w:r>
      <w:bookmarkStart w:id="12" w:name="OCRUncertain021"/>
      <w:r w:rsidRPr="009D01D3">
        <w:rPr>
          <w:rFonts w:asciiTheme="majorHAnsi" w:hAnsiTheme="majorHAnsi"/>
          <w:sz w:val="28"/>
          <w:szCs w:val="28"/>
        </w:rPr>
        <w:t>is an</w:t>
      </w:r>
      <w:bookmarkEnd w:id="12"/>
      <w:r w:rsidRPr="009D01D3">
        <w:rPr>
          <w:rFonts w:asciiTheme="majorHAnsi" w:hAnsiTheme="majorHAnsi"/>
          <w:sz w:val="28"/>
          <w:szCs w:val="28"/>
        </w:rPr>
        <w:t xml:space="preserve"> auxiliary verb. (For detailed treatment see chapters on the verb.)</w:t>
      </w:r>
    </w:p>
    <w:p w:rsidR="009D01D3" w:rsidRDefault="009D01D3">
      <w:pPr>
        <w:spacing w:after="200" w:line="276" w:lineRule="auto"/>
        <w:rPr>
          <w:rFonts w:asciiTheme="majorHAnsi" w:hAnsiTheme="majorHAnsi"/>
          <w:snapToGrid w:val="0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9D01D3" w:rsidRPr="009D01D3" w:rsidRDefault="009D01D3" w:rsidP="009D01D3">
      <w:pPr>
        <w:pStyle w:val="a3"/>
        <w:spacing w:line="360" w:lineRule="auto"/>
        <w:rPr>
          <w:rFonts w:asciiTheme="majorHAnsi" w:hAnsiTheme="majorHAnsi"/>
          <w:sz w:val="28"/>
          <w:szCs w:val="28"/>
        </w:rPr>
      </w:pPr>
    </w:p>
    <w:p w:rsidR="009D01D3" w:rsidRPr="009D01D3" w:rsidRDefault="009D01D3" w:rsidP="009D01D3">
      <w:pPr>
        <w:widowControl w:val="0"/>
        <w:spacing w:line="360" w:lineRule="auto"/>
        <w:jc w:val="both"/>
        <w:rPr>
          <w:rFonts w:asciiTheme="majorHAnsi" w:hAnsiTheme="majorHAnsi"/>
          <w:snapToGrid w:val="0"/>
          <w:sz w:val="28"/>
          <w:szCs w:val="28"/>
          <w:lang w:val="en-US"/>
        </w:rPr>
      </w:pP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     § 3. However, the structure of a language is never purely syn</w:t>
      </w: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softHyphen/>
        <w:t>thetic or purely analytical. Accordingly in the English language there are:</w:t>
      </w:r>
    </w:p>
    <w:p w:rsidR="009D01D3" w:rsidRPr="009D01D3" w:rsidRDefault="009D01D3" w:rsidP="009D01D3">
      <w:pPr>
        <w:widowControl w:val="0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napToGrid w:val="0"/>
          <w:sz w:val="28"/>
          <w:szCs w:val="28"/>
          <w:lang w:val="en-US"/>
        </w:rPr>
      </w:pP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Endings:</w:t>
      </w:r>
    </w:p>
    <w:p w:rsidR="009D01D3" w:rsidRPr="009D01D3" w:rsidRDefault="009D01D3" w:rsidP="009D01D3">
      <w:pPr>
        <w:widowControl w:val="0"/>
        <w:spacing w:line="360" w:lineRule="auto"/>
        <w:ind w:firstLine="567"/>
        <w:jc w:val="both"/>
        <w:rPr>
          <w:rFonts w:asciiTheme="majorHAnsi" w:hAnsiTheme="majorHAnsi"/>
          <w:i/>
          <w:snapToGrid w:val="0"/>
          <w:sz w:val="28"/>
          <w:szCs w:val="28"/>
          <w:lang w:val="en-US"/>
        </w:rPr>
      </w:pPr>
      <w:r w:rsidRPr="009D01D3">
        <w:rPr>
          <w:rFonts w:asciiTheme="majorHAnsi" w:hAnsiTheme="majorHAnsi"/>
          <w:b/>
          <w:i/>
          <w:snapToGrid w:val="0"/>
          <w:sz w:val="28"/>
          <w:szCs w:val="28"/>
          <w:lang w:val="en-US"/>
        </w:rPr>
        <w:t>-s</w:t>
      </w: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  in the third person singular in the Present </w:t>
      </w:r>
      <w:bookmarkStart w:id="13" w:name="OCRUncertain024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Indefinite</w:t>
      </w:r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:</w:t>
      </w:r>
      <w:bookmarkEnd w:id="13"/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 xml:space="preserve"> he speaks</w:t>
      </w:r>
      <w:bookmarkStart w:id="14" w:name="OCRUncertain025"/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 xml:space="preserve">, </w:t>
      </w:r>
    </w:p>
    <w:bookmarkEnd w:id="14"/>
    <w:p w:rsidR="009D01D3" w:rsidRPr="009D01D3" w:rsidRDefault="009D01D3" w:rsidP="009D01D3">
      <w:pPr>
        <w:widowControl w:val="0"/>
        <w:spacing w:line="360" w:lineRule="auto"/>
        <w:ind w:firstLine="567"/>
        <w:jc w:val="both"/>
        <w:rPr>
          <w:rFonts w:asciiTheme="majorHAnsi" w:hAnsiTheme="majorHAnsi"/>
          <w:i/>
          <w:snapToGrid w:val="0"/>
          <w:sz w:val="28"/>
          <w:szCs w:val="28"/>
          <w:lang w:val="en-US"/>
        </w:rPr>
      </w:pPr>
      <w:r w:rsidRPr="009D01D3">
        <w:rPr>
          <w:rFonts w:asciiTheme="majorHAnsi" w:hAnsiTheme="majorHAnsi"/>
          <w:b/>
          <w:i/>
          <w:snapToGrid w:val="0"/>
          <w:sz w:val="28"/>
          <w:szCs w:val="28"/>
          <w:lang w:val="en-US"/>
        </w:rPr>
        <w:t xml:space="preserve">-s </w:t>
      </w:r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 xml:space="preserve"> </w:t>
      </w: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in the plural of nouns: </w:t>
      </w:r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ta</w:t>
      </w:r>
      <w:bookmarkStart w:id="15" w:name="OCRUncertain026"/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b</w:t>
      </w:r>
      <w:bookmarkEnd w:id="15"/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les;</w:t>
      </w:r>
    </w:p>
    <w:p w:rsidR="009D01D3" w:rsidRPr="009D01D3" w:rsidRDefault="009D01D3" w:rsidP="009D01D3">
      <w:pPr>
        <w:widowControl w:val="0"/>
        <w:spacing w:line="360" w:lineRule="auto"/>
        <w:ind w:firstLine="567"/>
        <w:jc w:val="both"/>
        <w:rPr>
          <w:rFonts w:asciiTheme="majorHAnsi" w:hAnsiTheme="majorHAnsi"/>
          <w:i/>
          <w:snapToGrid w:val="0"/>
          <w:sz w:val="28"/>
          <w:szCs w:val="28"/>
          <w:lang w:val="en-US"/>
        </w:rPr>
      </w:pPr>
      <w:r w:rsidRPr="009D01D3">
        <w:rPr>
          <w:rFonts w:asciiTheme="majorHAnsi" w:hAnsiTheme="majorHAnsi"/>
          <w:b/>
          <w:i/>
          <w:snapToGrid w:val="0"/>
          <w:sz w:val="28"/>
          <w:szCs w:val="28"/>
          <w:lang w:val="en-US"/>
        </w:rPr>
        <w:t>-s</w:t>
      </w: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  in the genitive case: </w:t>
      </w:r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 xml:space="preserve">my brother's book; </w:t>
      </w:r>
    </w:p>
    <w:p w:rsidR="009D01D3" w:rsidRPr="009D01D3" w:rsidRDefault="009D01D3" w:rsidP="009D01D3">
      <w:pPr>
        <w:widowControl w:val="0"/>
        <w:spacing w:line="360" w:lineRule="auto"/>
        <w:ind w:firstLine="567"/>
        <w:jc w:val="both"/>
        <w:rPr>
          <w:rFonts w:asciiTheme="majorHAnsi" w:hAnsiTheme="majorHAnsi"/>
          <w:i/>
          <w:snapToGrid w:val="0"/>
          <w:sz w:val="28"/>
          <w:szCs w:val="28"/>
          <w:lang w:val="en-US"/>
        </w:rPr>
      </w:pPr>
      <w:r w:rsidRPr="009D01D3">
        <w:rPr>
          <w:rFonts w:asciiTheme="majorHAnsi" w:hAnsiTheme="majorHAnsi"/>
          <w:b/>
          <w:i/>
          <w:snapToGrid w:val="0"/>
          <w:sz w:val="28"/>
          <w:szCs w:val="28"/>
          <w:lang w:val="en-US"/>
        </w:rPr>
        <w:t>-</w:t>
      </w:r>
      <w:proofErr w:type="spellStart"/>
      <w:r w:rsidRPr="009D01D3">
        <w:rPr>
          <w:rFonts w:asciiTheme="majorHAnsi" w:hAnsiTheme="majorHAnsi"/>
          <w:b/>
          <w:i/>
          <w:snapToGrid w:val="0"/>
          <w:sz w:val="28"/>
          <w:szCs w:val="28"/>
          <w:lang w:val="en-US"/>
        </w:rPr>
        <w:t>ed</w:t>
      </w:r>
      <w:proofErr w:type="spellEnd"/>
      <w:r w:rsidRPr="009D01D3">
        <w:rPr>
          <w:rFonts w:asciiTheme="majorHAnsi" w:hAnsiTheme="majorHAnsi"/>
          <w:b/>
          <w:i/>
          <w:snapToGrid w:val="0"/>
          <w:sz w:val="28"/>
          <w:szCs w:val="28"/>
          <w:lang w:val="en-US"/>
        </w:rPr>
        <w:t xml:space="preserve"> </w:t>
      </w: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 in the Past Indefinite of regu</w:t>
      </w:r>
      <w:bookmarkStart w:id="16" w:name="OCRUncertain029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l</w:t>
      </w:r>
      <w:bookmarkEnd w:id="16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ar verbs: </w:t>
      </w:r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smoked.</w:t>
      </w:r>
    </w:p>
    <w:p w:rsidR="009D01D3" w:rsidRPr="009D01D3" w:rsidRDefault="009D01D3" w:rsidP="009D01D3">
      <w:pPr>
        <w:widowControl w:val="0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i/>
          <w:snapToGrid w:val="0"/>
          <w:sz w:val="28"/>
          <w:szCs w:val="28"/>
          <w:lang w:val="en-US"/>
        </w:rPr>
      </w:pP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Inner flexions: </w:t>
      </w:r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man—men; speak—spoke.</w:t>
      </w:r>
    </w:p>
    <w:p w:rsidR="009D01D3" w:rsidRPr="009D01D3" w:rsidRDefault="009D01D3" w:rsidP="009D01D3">
      <w:pPr>
        <w:widowControl w:val="0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napToGrid w:val="0"/>
          <w:sz w:val="28"/>
          <w:szCs w:val="28"/>
          <w:lang w:val="en-US"/>
        </w:rPr>
      </w:pP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Th</w:t>
      </w:r>
      <w:bookmarkStart w:id="17" w:name="OCRUncertain031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e</w:t>
      </w:r>
      <w:bookmarkEnd w:id="17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 synthetic for</w:t>
      </w:r>
      <w:bookmarkStart w:id="18" w:name="OCRUncertain032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m</w:t>
      </w:r>
      <w:bookmarkEnd w:id="18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s of the Subjunctive Mood: </w:t>
      </w:r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were, be, have</w:t>
      </w: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 etc.</w:t>
      </w:r>
    </w:p>
    <w:p w:rsidR="009D01D3" w:rsidRPr="009D01D3" w:rsidRDefault="009D01D3" w:rsidP="009D01D3">
      <w:pPr>
        <w:widowControl w:val="0"/>
        <w:spacing w:line="360" w:lineRule="auto"/>
        <w:ind w:left="567"/>
        <w:jc w:val="both"/>
        <w:rPr>
          <w:rFonts w:asciiTheme="majorHAnsi" w:hAnsiTheme="majorHAnsi"/>
          <w:snapToGrid w:val="0"/>
          <w:sz w:val="28"/>
          <w:szCs w:val="28"/>
          <w:lang w:val="en-US"/>
        </w:rPr>
      </w:pPr>
    </w:p>
    <w:p w:rsidR="009D01D3" w:rsidRPr="009D01D3" w:rsidRDefault="009D01D3" w:rsidP="009D01D3">
      <w:pPr>
        <w:widowControl w:val="0"/>
        <w:spacing w:line="360" w:lineRule="auto"/>
        <w:jc w:val="both"/>
        <w:rPr>
          <w:rFonts w:asciiTheme="majorHAnsi" w:hAnsiTheme="majorHAnsi"/>
          <w:i/>
          <w:snapToGrid w:val="0"/>
          <w:sz w:val="28"/>
          <w:szCs w:val="28"/>
          <w:lang w:val="en-US"/>
        </w:rPr>
      </w:pP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     § 4. Owing to the scarc</w:t>
      </w:r>
      <w:bookmarkStart w:id="19" w:name="OCRUncertain033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i</w:t>
      </w:r>
      <w:bookmarkEnd w:id="19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ty of synthetic forms the order of words, which is fixed in English, acquires extreme importance: </w:t>
      </w:r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The fisherman caught a fish.</w:t>
      </w:r>
    </w:p>
    <w:p w:rsidR="009D01D3" w:rsidRPr="009D01D3" w:rsidRDefault="009D01D3" w:rsidP="009D01D3">
      <w:pPr>
        <w:widowControl w:val="0"/>
        <w:spacing w:line="360" w:lineRule="auto"/>
        <w:jc w:val="both"/>
        <w:rPr>
          <w:rFonts w:asciiTheme="majorHAnsi" w:hAnsiTheme="majorHAnsi"/>
          <w:snapToGrid w:val="0"/>
          <w:sz w:val="28"/>
          <w:szCs w:val="28"/>
          <w:lang w:val="en-US"/>
        </w:rPr>
      </w:pP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     A deviation from the general princip</w:t>
      </w:r>
      <w:bookmarkStart w:id="20" w:name="OCRUncertain034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l</w:t>
      </w:r>
      <w:bookmarkEnd w:id="20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e of word order is pos</w:t>
      </w: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softHyphen/>
        <w:t>sible only in special cases.</w:t>
      </w:r>
    </w:p>
    <w:p w:rsidR="009D01D3" w:rsidRPr="009D01D3" w:rsidRDefault="009D01D3" w:rsidP="009D01D3">
      <w:pPr>
        <w:widowControl w:val="0"/>
        <w:spacing w:line="360" w:lineRule="auto"/>
        <w:jc w:val="both"/>
        <w:rPr>
          <w:rFonts w:asciiTheme="majorHAnsi" w:hAnsiTheme="majorHAnsi"/>
          <w:i/>
          <w:snapToGrid w:val="0"/>
          <w:sz w:val="28"/>
          <w:szCs w:val="28"/>
          <w:lang w:val="en-US"/>
        </w:rPr>
      </w:pPr>
    </w:p>
    <w:p w:rsidR="009D01D3" w:rsidRPr="009D01D3" w:rsidRDefault="009D01D3" w:rsidP="009D01D3">
      <w:pPr>
        <w:widowControl w:val="0"/>
        <w:spacing w:line="360" w:lineRule="auto"/>
        <w:jc w:val="both"/>
        <w:rPr>
          <w:rFonts w:asciiTheme="majorHAnsi" w:hAnsiTheme="majorHAnsi"/>
          <w:snapToGrid w:val="0"/>
          <w:sz w:val="28"/>
          <w:szCs w:val="28"/>
          <w:lang w:val="en-US"/>
        </w:rPr>
      </w:pP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     § 5. One of the marked features of the English language is the extensive use of substitutes. A word substitute saves the repetition of a word in certain conditions. Here belongs </w:t>
      </w:r>
      <w:r w:rsidRPr="009D01D3">
        <w:rPr>
          <w:rFonts w:asciiTheme="majorHAnsi" w:hAnsiTheme="majorHAnsi"/>
          <w:b/>
          <w:i/>
          <w:snapToGrid w:val="0"/>
          <w:sz w:val="28"/>
          <w:szCs w:val="28"/>
          <w:lang w:val="en-US"/>
        </w:rPr>
        <w:t>o</w:t>
      </w:r>
      <w:bookmarkStart w:id="21" w:name="OCRUncertain037"/>
      <w:r w:rsidRPr="009D01D3">
        <w:rPr>
          <w:rFonts w:asciiTheme="majorHAnsi" w:hAnsiTheme="majorHAnsi"/>
          <w:b/>
          <w:i/>
          <w:snapToGrid w:val="0"/>
          <w:sz w:val="28"/>
          <w:szCs w:val="28"/>
          <w:lang w:val="en-US"/>
        </w:rPr>
        <w:t>n</w:t>
      </w:r>
      <w:bookmarkEnd w:id="21"/>
      <w:r w:rsidRPr="009D01D3">
        <w:rPr>
          <w:rFonts w:asciiTheme="majorHAnsi" w:hAnsiTheme="majorHAnsi"/>
          <w:b/>
          <w:i/>
          <w:snapToGrid w:val="0"/>
          <w:sz w:val="28"/>
          <w:szCs w:val="28"/>
          <w:lang w:val="en-US"/>
        </w:rPr>
        <w:t>e</w:t>
      </w: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, </w:t>
      </w:r>
      <w:r w:rsidRPr="009D01D3">
        <w:rPr>
          <w:rFonts w:asciiTheme="majorHAnsi" w:hAnsiTheme="majorHAnsi"/>
          <w:b/>
          <w:i/>
          <w:snapToGrid w:val="0"/>
          <w:sz w:val="28"/>
          <w:szCs w:val="28"/>
          <w:lang w:val="en-US"/>
        </w:rPr>
        <w:t>that</w:t>
      </w:r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 xml:space="preserve">, </w:t>
      </w:r>
      <w:r w:rsidRPr="009D01D3">
        <w:rPr>
          <w:rFonts w:asciiTheme="majorHAnsi" w:hAnsiTheme="majorHAnsi"/>
          <w:b/>
          <w:i/>
          <w:snapToGrid w:val="0"/>
          <w:sz w:val="28"/>
          <w:szCs w:val="28"/>
          <w:lang w:val="en-US"/>
        </w:rPr>
        <w:t>do</w:t>
      </w:r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 xml:space="preserve">. </w:t>
      </w:r>
      <w:r w:rsidRPr="009D01D3">
        <w:rPr>
          <w:rFonts w:asciiTheme="majorHAnsi" w:hAnsiTheme="majorHAnsi"/>
          <w:b/>
          <w:i/>
          <w:snapToGrid w:val="0"/>
          <w:sz w:val="28"/>
          <w:szCs w:val="28"/>
          <w:lang w:val="en-US"/>
        </w:rPr>
        <w:t>One</w:t>
      </w: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 replaces class nouns in the singular and in the plural:</w:t>
      </w:r>
    </w:p>
    <w:p w:rsidR="009D01D3" w:rsidRPr="009D01D3" w:rsidRDefault="009D01D3" w:rsidP="009D01D3">
      <w:pPr>
        <w:widowControl w:val="0"/>
        <w:spacing w:line="360" w:lineRule="auto"/>
        <w:ind w:firstLine="567"/>
        <w:jc w:val="both"/>
        <w:rPr>
          <w:rFonts w:asciiTheme="majorHAnsi" w:hAnsiTheme="majorHAnsi"/>
          <w:i/>
          <w:snapToGrid w:val="0"/>
          <w:sz w:val="28"/>
          <w:szCs w:val="28"/>
          <w:lang w:val="en-US"/>
        </w:rPr>
      </w:pPr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Thank</w:t>
      </w:r>
      <w:bookmarkStart w:id="22" w:name="OCRUncertain039"/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s</w:t>
      </w:r>
      <w:bookmarkEnd w:id="22"/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 xml:space="preserve"> for the compl</w:t>
      </w:r>
      <w:bookmarkStart w:id="23" w:name="OCRUncertain040"/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i</w:t>
      </w:r>
      <w:bookmarkEnd w:id="23"/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 xml:space="preserve">ment, if it is </w:t>
      </w:r>
      <w:r w:rsidRPr="009D01D3">
        <w:rPr>
          <w:rFonts w:asciiTheme="majorHAnsi" w:hAnsiTheme="majorHAnsi"/>
          <w:b/>
          <w:i/>
          <w:snapToGrid w:val="0"/>
          <w:sz w:val="28"/>
          <w:szCs w:val="28"/>
          <w:lang w:val="en-US"/>
        </w:rPr>
        <w:t>one</w:t>
      </w:r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.</w:t>
      </w:r>
    </w:p>
    <w:p w:rsidR="009D01D3" w:rsidRPr="009D01D3" w:rsidRDefault="009D01D3" w:rsidP="009D01D3">
      <w:pPr>
        <w:widowControl w:val="0"/>
        <w:spacing w:line="360" w:lineRule="auto"/>
        <w:ind w:firstLine="567"/>
        <w:jc w:val="both"/>
        <w:rPr>
          <w:rFonts w:asciiTheme="majorHAnsi" w:hAnsiTheme="majorHAnsi"/>
          <w:i/>
          <w:snapToGrid w:val="0"/>
          <w:sz w:val="28"/>
          <w:szCs w:val="28"/>
          <w:lang w:val="en-US"/>
        </w:rPr>
      </w:pPr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The hour</w:t>
      </w:r>
      <w:bookmarkStart w:id="24" w:name="OCRUncertain042"/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s</w:t>
      </w:r>
      <w:bookmarkEnd w:id="24"/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 xml:space="preserve"> he spent with Ruth were the only happy </w:t>
      </w:r>
      <w:r w:rsidRPr="009D01D3">
        <w:rPr>
          <w:rFonts w:asciiTheme="majorHAnsi" w:hAnsiTheme="majorHAnsi"/>
          <w:b/>
          <w:i/>
          <w:snapToGrid w:val="0"/>
          <w:sz w:val="28"/>
          <w:szCs w:val="28"/>
          <w:lang w:val="en-US"/>
        </w:rPr>
        <w:t>ones</w:t>
      </w:r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 xml:space="preserve"> he had, and they were not all happy. (London)</w:t>
      </w:r>
    </w:p>
    <w:p w:rsidR="009D01D3" w:rsidRPr="009D01D3" w:rsidRDefault="009D01D3" w:rsidP="009D01D3">
      <w:pPr>
        <w:widowControl w:val="0"/>
        <w:spacing w:line="360" w:lineRule="auto"/>
        <w:ind w:firstLine="567"/>
        <w:jc w:val="both"/>
        <w:rPr>
          <w:rFonts w:asciiTheme="majorHAnsi" w:hAnsiTheme="majorHAnsi"/>
          <w:i/>
          <w:snapToGrid w:val="0"/>
          <w:sz w:val="28"/>
          <w:szCs w:val="28"/>
          <w:lang w:val="en-US"/>
        </w:rPr>
      </w:pPr>
      <w:r w:rsidRPr="009D01D3">
        <w:rPr>
          <w:rFonts w:asciiTheme="majorHAnsi" w:hAnsiTheme="majorHAnsi"/>
          <w:b/>
          <w:i/>
          <w:snapToGrid w:val="0"/>
          <w:sz w:val="28"/>
          <w:szCs w:val="28"/>
          <w:lang w:val="en-US"/>
        </w:rPr>
        <w:t>Tha</w:t>
      </w:r>
      <w:bookmarkStart w:id="25" w:name="OCRUncertain045"/>
      <w:r w:rsidRPr="009D01D3">
        <w:rPr>
          <w:rFonts w:asciiTheme="majorHAnsi" w:hAnsiTheme="majorHAnsi"/>
          <w:b/>
          <w:i/>
          <w:snapToGrid w:val="0"/>
          <w:sz w:val="28"/>
          <w:szCs w:val="28"/>
          <w:lang w:val="en-US"/>
        </w:rPr>
        <w:t>t</w:t>
      </w:r>
      <w:bookmarkEnd w:id="25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 generally substitutes nouns; especially abstract nouns and nouns of material followed by an attribute, mostly introduced by the preposition </w:t>
      </w:r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of:</w:t>
      </w:r>
    </w:p>
    <w:p w:rsidR="009D01D3" w:rsidRPr="009D01D3" w:rsidRDefault="009D01D3" w:rsidP="009D01D3">
      <w:pPr>
        <w:widowControl w:val="0"/>
        <w:spacing w:line="360" w:lineRule="auto"/>
        <w:ind w:firstLine="567"/>
        <w:jc w:val="both"/>
        <w:rPr>
          <w:rFonts w:asciiTheme="majorHAnsi" w:hAnsiTheme="majorHAnsi"/>
          <w:i/>
          <w:snapToGrid w:val="0"/>
          <w:sz w:val="28"/>
          <w:szCs w:val="28"/>
          <w:lang w:val="en-US"/>
        </w:rPr>
      </w:pPr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He (Mart</w:t>
      </w:r>
      <w:bookmarkStart w:id="26" w:name="OCRUncertain047"/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i</w:t>
      </w:r>
      <w:bookmarkEnd w:id="26"/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 xml:space="preserve">n) watched the easy walk of the other </w:t>
      </w:r>
      <w:bookmarkStart w:id="27" w:name="OCRUncertain048"/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i</w:t>
      </w:r>
      <w:bookmarkEnd w:id="27"/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n front of h</w:t>
      </w:r>
      <w:bookmarkStart w:id="28" w:name="OCRUncertain049"/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im</w:t>
      </w:r>
      <w:bookmarkEnd w:id="28"/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, and for the f</w:t>
      </w:r>
      <w:bookmarkStart w:id="29" w:name="OCRUncertain050"/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i</w:t>
      </w:r>
      <w:bookmarkEnd w:id="29"/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rst tim</w:t>
      </w:r>
      <w:bookmarkStart w:id="30" w:name="OCRUncertain051"/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e</w:t>
      </w:r>
      <w:bookmarkEnd w:id="30"/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 xml:space="preserve"> realized that his walk was different fro</w:t>
      </w:r>
      <w:bookmarkStart w:id="31" w:name="OCRUncertain052"/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 xml:space="preserve">m </w:t>
      </w:r>
      <w:r w:rsidRPr="009D01D3">
        <w:rPr>
          <w:rFonts w:asciiTheme="majorHAnsi" w:hAnsiTheme="majorHAnsi"/>
          <w:b/>
          <w:i/>
          <w:snapToGrid w:val="0"/>
          <w:sz w:val="28"/>
          <w:szCs w:val="28"/>
          <w:lang w:val="en-US"/>
        </w:rPr>
        <w:t>t</w:t>
      </w:r>
      <w:bookmarkEnd w:id="31"/>
      <w:r w:rsidRPr="009D01D3">
        <w:rPr>
          <w:rFonts w:asciiTheme="majorHAnsi" w:hAnsiTheme="majorHAnsi"/>
          <w:b/>
          <w:i/>
          <w:snapToGrid w:val="0"/>
          <w:sz w:val="28"/>
          <w:szCs w:val="28"/>
          <w:lang w:val="en-US"/>
        </w:rPr>
        <w:t>ha</w:t>
      </w:r>
      <w:bookmarkStart w:id="32" w:name="OCRUncertain053"/>
      <w:r w:rsidRPr="009D01D3">
        <w:rPr>
          <w:rFonts w:asciiTheme="majorHAnsi" w:hAnsiTheme="majorHAnsi"/>
          <w:b/>
          <w:i/>
          <w:snapToGrid w:val="0"/>
          <w:sz w:val="28"/>
          <w:szCs w:val="28"/>
          <w:lang w:val="en-US"/>
        </w:rPr>
        <w:t>t</w:t>
      </w:r>
      <w:bookmarkEnd w:id="32"/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 xml:space="preserve"> of other men. </w:t>
      </w:r>
      <w:bookmarkStart w:id="33" w:name="OCRUncertain054"/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(London)</w:t>
      </w:r>
      <w:bookmarkEnd w:id="33"/>
    </w:p>
    <w:p w:rsidR="009D01D3" w:rsidRPr="009D01D3" w:rsidRDefault="009D01D3" w:rsidP="009D01D3">
      <w:pPr>
        <w:widowControl w:val="0"/>
        <w:spacing w:line="360" w:lineRule="auto"/>
        <w:ind w:firstLine="567"/>
        <w:jc w:val="both"/>
        <w:rPr>
          <w:rFonts w:asciiTheme="majorHAnsi" w:hAnsiTheme="majorHAnsi"/>
          <w:i/>
          <w:snapToGrid w:val="0"/>
          <w:sz w:val="28"/>
          <w:szCs w:val="28"/>
          <w:lang w:val="en-US"/>
        </w:rPr>
      </w:pPr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 xml:space="preserve">Almost every day thereafter Mrs. </w:t>
      </w:r>
      <w:bookmarkStart w:id="34" w:name="OCRUncertain055"/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Skelton</w:t>
      </w:r>
      <w:bookmarkEnd w:id="34"/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 xml:space="preserve"> would go for a ride in her own car or </w:t>
      </w:r>
      <w:r w:rsidRPr="009D01D3">
        <w:rPr>
          <w:rFonts w:asciiTheme="majorHAnsi" w:hAnsiTheme="majorHAnsi"/>
          <w:b/>
          <w:i/>
          <w:snapToGrid w:val="0"/>
          <w:sz w:val="28"/>
          <w:szCs w:val="28"/>
          <w:lang w:val="en-US"/>
        </w:rPr>
        <w:t>that</w:t>
      </w:r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 xml:space="preserve"> of </w:t>
      </w:r>
      <w:bookmarkStart w:id="35" w:name="OCRUncertain056"/>
      <w:proofErr w:type="spellStart"/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Castleman</w:t>
      </w:r>
      <w:proofErr w:type="spellEnd"/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.</w:t>
      </w:r>
      <w:bookmarkEnd w:id="35"/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 xml:space="preserve"> (Dreiser)</w:t>
      </w:r>
    </w:p>
    <w:p w:rsidR="009D01D3" w:rsidRPr="009D01D3" w:rsidRDefault="009D01D3" w:rsidP="009D01D3">
      <w:pPr>
        <w:widowControl w:val="0"/>
        <w:spacing w:line="360" w:lineRule="auto"/>
        <w:ind w:firstLine="567"/>
        <w:jc w:val="both"/>
        <w:rPr>
          <w:rFonts w:asciiTheme="majorHAnsi" w:hAnsiTheme="majorHAnsi"/>
          <w:snapToGrid w:val="0"/>
          <w:sz w:val="28"/>
          <w:szCs w:val="28"/>
          <w:lang w:val="en-US"/>
        </w:rPr>
      </w:pPr>
      <w:r w:rsidRPr="009D01D3">
        <w:rPr>
          <w:rFonts w:asciiTheme="majorHAnsi" w:hAnsiTheme="majorHAnsi"/>
          <w:b/>
          <w:i/>
          <w:snapToGrid w:val="0"/>
          <w:sz w:val="28"/>
          <w:szCs w:val="28"/>
          <w:lang w:val="en-US"/>
        </w:rPr>
        <w:lastRenderedPageBreak/>
        <w:t>Do</w:t>
      </w: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 substitutes verbs:</w:t>
      </w:r>
    </w:p>
    <w:p w:rsidR="009D01D3" w:rsidRPr="009D01D3" w:rsidRDefault="009D01D3" w:rsidP="009D01D3">
      <w:pPr>
        <w:widowControl w:val="0"/>
        <w:spacing w:line="360" w:lineRule="auto"/>
        <w:jc w:val="both"/>
        <w:rPr>
          <w:rFonts w:asciiTheme="majorHAnsi" w:hAnsiTheme="majorHAnsi"/>
          <w:i/>
          <w:snapToGrid w:val="0"/>
          <w:sz w:val="28"/>
          <w:szCs w:val="28"/>
          <w:lang w:val="en-US"/>
        </w:rPr>
      </w:pPr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 xml:space="preserve">          You know your law better than I</w:t>
      </w:r>
      <w:r w:rsidRPr="009D01D3">
        <w:rPr>
          <w:rFonts w:asciiTheme="majorHAnsi" w:hAnsiTheme="majorHAnsi"/>
          <w:b/>
          <w:i/>
          <w:snapToGrid w:val="0"/>
          <w:sz w:val="28"/>
          <w:szCs w:val="28"/>
          <w:lang w:val="en-US"/>
        </w:rPr>
        <w:t xml:space="preserve"> do.</w:t>
      </w:r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 xml:space="preserve"> (</w:t>
      </w:r>
      <w:bookmarkStart w:id="36" w:name="OCRUncertain057"/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G</w:t>
      </w:r>
      <w:bookmarkEnd w:id="36"/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alsworthy)</w:t>
      </w:r>
    </w:p>
    <w:p w:rsidR="009D01D3" w:rsidRPr="009D01D3" w:rsidRDefault="009D01D3" w:rsidP="009D01D3">
      <w:pPr>
        <w:widowControl w:val="0"/>
        <w:spacing w:line="360" w:lineRule="auto"/>
        <w:jc w:val="both"/>
        <w:rPr>
          <w:rFonts w:asciiTheme="majorHAnsi" w:hAnsiTheme="majorHAnsi"/>
          <w:i/>
          <w:snapToGrid w:val="0"/>
          <w:sz w:val="28"/>
          <w:szCs w:val="28"/>
          <w:lang w:val="en-US"/>
        </w:rPr>
      </w:pPr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 xml:space="preserve">           Forgive me for speaking with brutal frankness; I only </w:t>
      </w:r>
      <w:r w:rsidRPr="009D01D3">
        <w:rPr>
          <w:rFonts w:asciiTheme="majorHAnsi" w:hAnsiTheme="majorHAnsi"/>
          <w:b/>
          <w:i/>
          <w:snapToGrid w:val="0"/>
          <w:sz w:val="28"/>
          <w:szCs w:val="28"/>
          <w:lang w:val="en-US"/>
        </w:rPr>
        <w:t>do</w:t>
      </w:r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 xml:space="preserve"> so be</w:t>
      </w:r>
      <w:bookmarkStart w:id="37" w:name="OCRUncertain058"/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softHyphen/>
      </w:r>
      <w:bookmarkEnd w:id="37"/>
      <w:r w:rsidRPr="009D01D3">
        <w:rPr>
          <w:rFonts w:asciiTheme="majorHAnsi" w:hAnsiTheme="majorHAnsi"/>
          <w:i/>
          <w:snapToGrid w:val="0"/>
          <w:sz w:val="28"/>
          <w:szCs w:val="28"/>
          <w:lang w:val="en-US"/>
        </w:rPr>
        <w:t>cause I care. (Alexander)</w:t>
      </w:r>
    </w:p>
    <w:p w:rsidR="009D01D3" w:rsidRPr="009D01D3" w:rsidRDefault="009D01D3" w:rsidP="009D01D3">
      <w:pPr>
        <w:widowControl w:val="0"/>
        <w:spacing w:line="360" w:lineRule="auto"/>
        <w:ind w:firstLine="567"/>
        <w:jc w:val="both"/>
        <w:rPr>
          <w:rFonts w:asciiTheme="majorHAnsi" w:hAnsiTheme="majorHAnsi"/>
          <w:snapToGrid w:val="0"/>
          <w:sz w:val="28"/>
          <w:szCs w:val="28"/>
          <w:lang w:val="en-US"/>
        </w:rPr>
      </w:pPr>
    </w:p>
    <w:p w:rsidR="009D01D3" w:rsidRDefault="009D01D3">
      <w:pPr>
        <w:spacing w:after="200" w:line="276" w:lineRule="auto"/>
        <w:rPr>
          <w:rFonts w:asciiTheme="majorHAnsi" w:hAnsiTheme="majorHAnsi"/>
          <w:b/>
          <w:snapToGrid w:val="0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9D01D3" w:rsidRPr="009D01D3" w:rsidRDefault="009D01D3" w:rsidP="009D01D3">
      <w:pPr>
        <w:pStyle w:val="5"/>
        <w:spacing w:line="360" w:lineRule="auto"/>
        <w:rPr>
          <w:rFonts w:asciiTheme="majorHAnsi" w:hAnsiTheme="majorHAnsi"/>
          <w:sz w:val="28"/>
          <w:szCs w:val="28"/>
        </w:rPr>
      </w:pPr>
      <w:r w:rsidRPr="009D01D3">
        <w:rPr>
          <w:rFonts w:asciiTheme="majorHAnsi" w:hAnsiTheme="majorHAnsi"/>
          <w:sz w:val="28"/>
          <w:szCs w:val="28"/>
        </w:rPr>
        <w:lastRenderedPageBreak/>
        <w:t>ACCIDENCE</w:t>
      </w:r>
    </w:p>
    <w:p w:rsidR="009D01D3" w:rsidRPr="009D01D3" w:rsidRDefault="009D01D3" w:rsidP="009D01D3">
      <w:pPr>
        <w:widowControl w:val="0"/>
        <w:spacing w:line="360" w:lineRule="auto"/>
        <w:ind w:firstLine="567"/>
        <w:jc w:val="center"/>
        <w:rPr>
          <w:rFonts w:asciiTheme="majorHAnsi" w:hAnsiTheme="majorHAnsi"/>
          <w:b/>
          <w:snapToGrid w:val="0"/>
          <w:sz w:val="28"/>
          <w:szCs w:val="28"/>
          <w:lang w:val="en-US"/>
        </w:rPr>
      </w:pPr>
    </w:p>
    <w:p w:rsidR="009D01D3" w:rsidRPr="009D01D3" w:rsidRDefault="009D01D3" w:rsidP="009D01D3">
      <w:pPr>
        <w:widowControl w:val="0"/>
        <w:spacing w:line="360" w:lineRule="auto"/>
        <w:ind w:firstLine="567"/>
        <w:jc w:val="center"/>
        <w:rPr>
          <w:rFonts w:asciiTheme="majorHAnsi" w:hAnsiTheme="majorHAnsi"/>
          <w:b/>
          <w:snapToGrid w:val="0"/>
          <w:sz w:val="28"/>
          <w:szCs w:val="28"/>
          <w:lang w:val="en-US"/>
        </w:rPr>
      </w:pPr>
      <w:r w:rsidRPr="009D01D3">
        <w:rPr>
          <w:rFonts w:asciiTheme="majorHAnsi" w:hAnsiTheme="majorHAnsi"/>
          <w:b/>
          <w:snapToGrid w:val="0"/>
          <w:sz w:val="28"/>
          <w:szCs w:val="28"/>
          <w:lang w:val="en-US"/>
        </w:rPr>
        <w:t>GENERAL CLASSIFICATION OF THE PARTS O</w:t>
      </w:r>
      <w:bookmarkStart w:id="38" w:name="OCRUncertain063"/>
      <w:r w:rsidRPr="009D01D3">
        <w:rPr>
          <w:rFonts w:asciiTheme="majorHAnsi" w:hAnsiTheme="majorHAnsi"/>
          <w:b/>
          <w:snapToGrid w:val="0"/>
          <w:sz w:val="28"/>
          <w:szCs w:val="28"/>
          <w:lang w:val="en-US"/>
        </w:rPr>
        <w:t>F</w:t>
      </w:r>
      <w:bookmarkEnd w:id="38"/>
      <w:r w:rsidRPr="009D01D3">
        <w:rPr>
          <w:rFonts w:asciiTheme="majorHAnsi" w:hAnsiTheme="majorHAnsi"/>
          <w:b/>
          <w:snapToGrid w:val="0"/>
          <w:sz w:val="28"/>
          <w:szCs w:val="28"/>
          <w:lang w:val="en-US"/>
        </w:rPr>
        <w:t xml:space="preserve"> SPEECH</w:t>
      </w:r>
    </w:p>
    <w:p w:rsidR="009D01D3" w:rsidRPr="009D01D3" w:rsidRDefault="009D01D3" w:rsidP="009D01D3">
      <w:pPr>
        <w:widowControl w:val="0"/>
        <w:spacing w:line="360" w:lineRule="auto"/>
        <w:ind w:firstLine="567"/>
        <w:jc w:val="both"/>
        <w:rPr>
          <w:rFonts w:asciiTheme="majorHAnsi" w:hAnsiTheme="majorHAnsi"/>
          <w:b/>
          <w:snapToGrid w:val="0"/>
          <w:sz w:val="28"/>
          <w:szCs w:val="28"/>
          <w:lang w:val="en-US"/>
        </w:rPr>
      </w:pPr>
    </w:p>
    <w:p w:rsidR="009D01D3" w:rsidRPr="009D01D3" w:rsidRDefault="009D01D3" w:rsidP="009D01D3">
      <w:pPr>
        <w:widowControl w:val="0"/>
        <w:spacing w:line="360" w:lineRule="auto"/>
        <w:ind w:firstLine="567"/>
        <w:jc w:val="both"/>
        <w:rPr>
          <w:rFonts w:asciiTheme="majorHAnsi" w:hAnsiTheme="majorHAnsi"/>
          <w:snapToGrid w:val="0"/>
          <w:sz w:val="28"/>
          <w:szCs w:val="28"/>
          <w:lang w:val="en-US"/>
        </w:rPr>
      </w:pP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Accord</w:t>
      </w:r>
      <w:bookmarkStart w:id="39" w:name="OCRUncertain065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i</w:t>
      </w:r>
      <w:bookmarkEnd w:id="39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ng to their meaning, morphological characteristics and syntactical functions, words fall under certain classes called parts of speech.</w:t>
      </w:r>
    </w:p>
    <w:p w:rsidR="009D01D3" w:rsidRPr="009D01D3" w:rsidRDefault="009D01D3" w:rsidP="009D01D3">
      <w:pPr>
        <w:widowControl w:val="0"/>
        <w:spacing w:line="360" w:lineRule="auto"/>
        <w:ind w:firstLine="567"/>
        <w:jc w:val="both"/>
        <w:rPr>
          <w:rFonts w:asciiTheme="majorHAnsi" w:hAnsiTheme="majorHAnsi"/>
          <w:snapToGrid w:val="0"/>
          <w:sz w:val="28"/>
          <w:szCs w:val="28"/>
          <w:lang w:val="en-US"/>
        </w:rPr>
      </w:pPr>
      <w:proofErr w:type="spellStart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Grammatists</w:t>
      </w:r>
      <w:proofErr w:type="spellEnd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 distinguish between notional and structural parts </w:t>
      </w:r>
      <w:bookmarkStart w:id="40" w:name="OCRUncertain066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o</w:t>
      </w:r>
      <w:bookmarkEnd w:id="40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f speech. The notional par</w:t>
      </w:r>
      <w:bookmarkStart w:id="41" w:name="OCRUncertain067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t</w:t>
      </w:r>
      <w:bookmarkEnd w:id="41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s of speech perform certain functions in the sen</w:t>
      </w: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softHyphen/>
        <w:t>tence: the funct</w:t>
      </w:r>
      <w:bookmarkStart w:id="42" w:name="OCRUncertain068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i</w:t>
      </w:r>
      <w:bookmarkEnd w:id="42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ons of subject, predicate, attribute, obje</w:t>
      </w:r>
      <w:bookmarkStart w:id="43" w:name="OCRUncertain069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c</w:t>
      </w:r>
      <w:bookmarkEnd w:id="43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t, or adverbial modifier.</w:t>
      </w:r>
    </w:p>
    <w:p w:rsidR="009D01D3" w:rsidRPr="009D01D3" w:rsidRDefault="009D01D3" w:rsidP="009D01D3">
      <w:pPr>
        <w:widowControl w:val="0"/>
        <w:spacing w:line="360" w:lineRule="auto"/>
        <w:ind w:firstLine="567"/>
        <w:jc w:val="both"/>
        <w:rPr>
          <w:rFonts w:asciiTheme="majorHAnsi" w:hAnsiTheme="majorHAnsi"/>
          <w:snapToGrid w:val="0"/>
          <w:sz w:val="28"/>
          <w:szCs w:val="28"/>
          <w:lang w:val="en-US"/>
        </w:rPr>
      </w:pP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The notional parts of speech are:</w:t>
      </w:r>
    </w:p>
    <w:p w:rsidR="009D01D3" w:rsidRPr="009D01D3" w:rsidRDefault="009D01D3" w:rsidP="009D01D3">
      <w:pPr>
        <w:widowControl w:val="0"/>
        <w:spacing w:line="360" w:lineRule="auto"/>
        <w:ind w:firstLine="567"/>
        <w:jc w:val="both"/>
        <w:rPr>
          <w:rFonts w:asciiTheme="majorHAnsi" w:hAnsiTheme="majorHAnsi"/>
          <w:snapToGrid w:val="0"/>
          <w:sz w:val="28"/>
          <w:szCs w:val="28"/>
          <w:lang w:val="en-US"/>
        </w:rPr>
      </w:pP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(1) The Noun;</w:t>
      </w:r>
    </w:p>
    <w:p w:rsidR="009D01D3" w:rsidRPr="009D01D3" w:rsidRDefault="009D01D3" w:rsidP="009D01D3">
      <w:pPr>
        <w:widowControl w:val="0"/>
        <w:spacing w:line="360" w:lineRule="auto"/>
        <w:ind w:firstLine="567"/>
        <w:jc w:val="both"/>
        <w:rPr>
          <w:rFonts w:asciiTheme="majorHAnsi" w:hAnsiTheme="majorHAnsi"/>
          <w:snapToGrid w:val="0"/>
          <w:sz w:val="28"/>
          <w:szCs w:val="28"/>
          <w:lang w:val="en-US"/>
        </w:rPr>
      </w:pP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(2) The Adjective;</w:t>
      </w:r>
    </w:p>
    <w:p w:rsidR="009D01D3" w:rsidRPr="009D01D3" w:rsidRDefault="009D01D3" w:rsidP="009D01D3">
      <w:pPr>
        <w:widowControl w:val="0"/>
        <w:spacing w:line="360" w:lineRule="auto"/>
        <w:ind w:firstLine="567"/>
        <w:jc w:val="both"/>
        <w:rPr>
          <w:rFonts w:asciiTheme="majorHAnsi" w:hAnsiTheme="majorHAnsi"/>
          <w:snapToGrid w:val="0"/>
          <w:sz w:val="28"/>
          <w:szCs w:val="28"/>
          <w:lang w:val="en-US"/>
        </w:rPr>
      </w:pP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(3) The Pronoun; </w:t>
      </w:r>
      <w:bookmarkStart w:id="44" w:name="OCRUncertain071"/>
    </w:p>
    <w:p w:rsidR="009D01D3" w:rsidRPr="009D01D3" w:rsidRDefault="009D01D3" w:rsidP="009D01D3">
      <w:pPr>
        <w:widowControl w:val="0"/>
        <w:spacing w:line="360" w:lineRule="auto"/>
        <w:ind w:firstLine="567"/>
        <w:jc w:val="both"/>
        <w:rPr>
          <w:rFonts w:asciiTheme="majorHAnsi" w:hAnsiTheme="majorHAnsi"/>
          <w:snapToGrid w:val="0"/>
          <w:sz w:val="28"/>
          <w:szCs w:val="28"/>
          <w:lang w:val="en-US"/>
        </w:rPr>
      </w:pP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(</w:t>
      </w:r>
      <w:bookmarkEnd w:id="44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4) The Numeral;</w:t>
      </w:r>
    </w:p>
    <w:p w:rsidR="009D01D3" w:rsidRPr="009D01D3" w:rsidRDefault="009D01D3" w:rsidP="009D01D3">
      <w:pPr>
        <w:widowControl w:val="0"/>
        <w:spacing w:line="360" w:lineRule="auto"/>
        <w:ind w:firstLine="567"/>
        <w:jc w:val="both"/>
        <w:rPr>
          <w:rFonts w:asciiTheme="majorHAnsi" w:hAnsiTheme="majorHAnsi"/>
          <w:snapToGrid w:val="0"/>
          <w:sz w:val="28"/>
          <w:szCs w:val="28"/>
          <w:lang w:val="en-US"/>
        </w:rPr>
      </w:pP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(5) The Verb;</w:t>
      </w:r>
    </w:p>
    <w:p w:rsidR="009D01D3" w:rsidRPr="009D01D3" w:rsidRDefault="009D01D3" w:rsidP="009D01D3">
      <w:pPr>
        <w:widowControl w:val="0"/>
        <w:spacing w:line="360" w:lineRule="auto"/>
        <w:ind w:firstLine="567"/>
        <w:jc w:val="both"/>
        <w:rPr>
          <w:rFonts w:asciiTheme="majorHAnsi" w:hAnsiTheme="majorHAnsi"/>
          <w:snapToGrid w:val="0"/>
          <w:sz w:val="28"/>
          <w:szCs w:val="28"/>
          <w:lang w:val="en-US"/>
        </w:rPr>
      </w:pP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(6) The Adverb; </w:t>
      </w:r>
    </w:p>
    <w:p w:rsidR="009D01D3" w:rsidRPr="009D01D3" w:rsidRDefault="009D01D3" w:rsidP="009D01D3">
      <w:pPr>
        <w:widowControl w:val="0"/>
        <w:spacing w:line="360" w:lineRule="auto"/>
        <w:ind w:firstLine="567"/>
        <w:jc w:val="both"/>
        <w:rPr>
          <w:rFonts w:asciiTheme="majorHAnsi" w:hAnsiTheme="majorHAnsi"/>
          <w:snapToGrid w:val="0"/>
          <w:sz w:val="28"/>
          <w:szCs w:val="28"/>
          <w:lang w:val="en-US"/>
        </w:rPr>
      </w:pP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(7) The Words of the Category of State; </w:t>
      </w:r>
    </w:p>
    <w:p w:rsidR="009D01D3" w:rsidRPr="009D01D3" w:rsidRDefault="009D01D3" w:rsidP="009D01D3">
      <w:pPr>
        <w:widowControl w:val="0"/>
        <w:spacing w:line="360" w:lineRule="auto"/>
        <w:ind w:firstLine="567"/>
        <w:jc w:val="both"/>
        <w:rPr>
          <w:rFonts w:asciiTheme="majorHAnsi" w:hAnsiTheme="majorHAnsi"/>
          <w:snapToGrid w:val="0"/>
          <w:sz w:val="28"/>
          <w:szCs w:val="28"/>
          <w:lang w:val="en-US"/>
        </w:rPr>
      </w:pP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(8) The Modal Words; </w:t>
      </w:r>
    </w:p>
    <w:p w:rsidR="009D01D3" w:rsidRPr="009D01D3" w:rsidRDefault="009D01D3" w:rsidP="009D01D3">
      <w:pPr>
        <w:widowControl w:val="0"/>
        <w:spacing w:line="360" w:lineRule="auto"/>
        <w:ind w:firstLine="567"/>
        <w:jc w:val="both"/>
        <w:rPr>
          <w:rFonts w:asciiTheme="majorHAnsi" w:hAnsiTheme="majorHAnsi"/>
          <w:snapToGrid w:val="0"/>
          <w:sz w:val="28"/>
          <w:szCs w:val="28"/>
          <w:lang w:val="en-US"/>
        </w:rPr>
      </w:pP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(9) The Interjection.</w:t>
      </w:r>
    </w:p>
    <w:p w:rsidR="009D01D3" w:rsidRPr="009D01D3" w:rsidRDefault="009D01D3" w:rsidP="009D01D3">
      <w:pPr>
        <w:widowControl w:val="0"/>
        <w:spacing w:line="360" w:lineRule="auto"/>
        <w:ind w:firstLine="567"/>
        <w:jc w:val="both"/>
        <w:rPr>
          <w:rFonts w:asciiTheme="majorHAnsi" w:hAnsiTheme="majorHAnsi"/>
          <w:snapToGrid w:val="0"/>
          <w:sz w:val="28"/>
          <w:szCs w:val="28"/>
          <w:lang w:val="en-US"/>
        </w:rPr>
      </w:pP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The structural parts of speech e</w:t>
      </w:r>
      <w:bookmarkStart w:id="45" w:name="OCRUncertain073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i</w:t>
      </w:r>
      <w:bookmarkEnd w:id="45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ther express relations between words or sentences or emphasize the meaning of </w:t>
      </w:r>
      <w:bookmarkStart w:id="46" w:name="OCRUncertain074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w</w:t>
      </w:r>
      <w:bookmarkEnd w:id="46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ords or sentences. They never perform any independent function in the sentence. Here </w:t>
      </w:r>
      <w:bookmarkStart w:id="47" w:name="OCRUncertain075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belong:</w:t>
      </w:r>
    </w:p>
    <w:bookmarkEnd w:id="47"/>
    <w:p w:rsidR="009D01D3" w:rsidRPr="009D01D3" w:rsidRDefault="009D01D3" w:rsidP="009D01D3">
      <w:pPr>
        <w:widowControl w:val="0"/>
        <w:spacing w:line="360" w:lineRule="auto"/>
        <w:ind w:firstLine="567"/>
        <w:jc w:val="both"/>
        <w:rPr>
          <w:rFonts w:asciiTheme="majorHAnsi" w:hAnsiTheme="majorHAnsi"/>
          <w:snapToGrid w:val="0"/>
          <w:sz w:val="28"/>
          <w:szCs w:val="28"/>
          <w:lang w:val="en-US"/>
        </w:rPr>
      </w:pP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(1) The Preposition; </w:t>
      </w:r>
      <w:bookmarkStart w:id="48" w:name="OCRUncertain076"/>
    </w:p>
    <w:p w:rsidR="009D01D3" w:rsidRPr="009D01D3" w:rsidRDefault="009D01D3" w:rsidP="009D01D3">
      <w:pPr>
        <w:widowControl w:val="0"/>
        <w:spacing w:line="360" w:lineRule="auto"/>
        <w:ind w:firstLine="567"/>
        <w:jc w:val="both"/>
        <w:rPr>
          <w:rFonts w:asciiTheme="majorHAnsi" w:hAnsiTheme="majorHAnsi"/>
          <w:snapToGrid w:val="0"/>
          <w:sz w:val="28"/>
          <w:szCs w:val="28"/>
          <w:lang w:val="en-US"/>
        </w:rPr>
      </w:pP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(</w:t>
      </w:r>
      <w:bookmarkEnd w:id="48"/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2) The Conjunction;</w:t>
      </w:r>
    </w:p>
    <w:p w:rsidR="009D01D3" w:rsidRPr="009D01D3" w:rsidRDefault="009D01D3" w:rsidP="009D01D3">
      <w:pPr>
        <w:widowControl w:val="0"/>
        <w:spacing w:line="360" w:lineRule="auto"/>
        <w:ind w:firstLine="567"/>
        <w:jc w:val="both"/>
        <w:rPr>
          <w:rFonts w:asciiTheme="majorHAnsi" w:hAnsiTheme="majorHAnsi"/>
          <w:snapToGrid w:val="0"/>
          <w:sz w:val="28"/>
          <w:szCs w:val="28"/>
          <w:lang w:val="en-US"/>
        </w:rPr>
      </w:pP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 xml:space="preserve">(3) The Particle; </w:t>
      </w:r>
    </w:p>
    <w:p w:rsidR="009D01D3" w:rsidRPr="009D01D3" w:rsidRDefault="009D01D3" w:rsidP="009D01D3">
      <w:pPr>
        <w:widowControl w:val="0"/>
        <w:spacing w:line="360" w:lineRule="auto"/>
        <w:ind w:firstLine="567"/>
        <w:jc w:val="both"/>
        <w:rPr>
          <w:rFonts w:asciiTheme="majorHAnsi" w:hAnsiTheme="majorHAnsi"/>
          <w:snapToGrid w:val="0"/>
          <w:sz w:val="28"/>
          <w:szCs w:val="28"/>
          <w:lang w:val="en-US"/>
        </w:rPr>
      </w:pPr>
      <w:r w:rsidRPr="009D01D3">
        <w:rPr>
          <w:rFonts w:asciiTheme="majorHAnsi" w:hAnsiTheme="majorHAnsi"/>
          <w:snapToGrid w:val="0"/>
          <w:sz w:val="28"/>
          <w:szCs w:val="28"/>
          <w:lang w:val="en-US"/>
        </w:rPr>
        <w:t>(4) The Article.</w:t>
      </w:r>
    </w:p>
    <w:p w:rsidR="009D01D3" w:rsidRPr="009D01D3" w:rsidRDefault="009D01D3" w:rsidP="009D01D3">
      <w:pPr>
        <w:widowControl w:val="0"/>
        <w:spacing w:line="360" w:lineRule="auto"/>
        <w:ind w:firstLine="567"/>
        <w:jc w:val="both"/>
        <w:rPr>
          <w:rFonts w:asciiTheme="majorHAnsi" w:hAnsiTheme="majorHAnsi"/>
          <w:i/>
          <w:snapToGrid w:val="0"/>
          <w:sz w:val="28"/>
          <w:szCs w:val="28"/>
          <w:lang w:val="en-US"/>
        </w:rPr>
      </w:pPr>
    </w:p>
    <w:p w:rsidR="007E31B8" w:rsidRPr="009D01D3" w:rsidRDefault="007E31B8" w:rsidP="009D01D3">
      <w:pPr>
        <w:spacing w:line="360" w:lineRule="auto"/>
        <w:rPr>
          <w:rFonts w:asciiTheme="majorHAnsi" w:hAnsiTheme="majorHAnsi"/>
          <w:sz w:val="28"/>
          <w:szCs w:val="28"/>
        </w:rPr>
      </w:pPr>
    </w:p>
    <w:sectPr w:rsidR="007E31B8" w:rsidRPr="009D01D3" w:rsidSect="007E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7B33"/>
    <w:multiLevelType w:val="singleLevel"/>
    <w:tmpl w:val="71206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4BBF1146"/>
    <w:multiLevelType w:val="singleLevel"/>
    <w:tmpl w:val="FDBE277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78BC2761"/>
    <w:multiLevelType w:val="singleLevel"/>
    <w:tmpl w:val="FDBE277C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proofState w:spelling="clean"/>
  <w:defaultTabStop w:val="708"/>
  <w:characterSpacingControl w:val="doNotCompress"/>
  <w:compat/>
  <w:rsids>
    <w:rsidRoot w:val="009D01D3"/>
    <w:rsid w:val="007E31B8"/>
    <w:rsid w:val="009D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1D3"/>
    <w:pPr>
      <w:keepNext/>
      <w:widowControl w:val="0"/>
      <w:ind w:firstLine="567"/>
      <w:outlineLvl w:val="0"/>
    </w:pPr>
    <w:rPr>
      <w:b/>
      <w:snapToGrid w:val="0"/>
      <w:sz w:val="22"/>
      <w:lang w:val="en-US"/>
    </w:rPr>
  </w:style>
  <w:style w:type="paragraph" w:styleId="5">
    <w:name w:val="heading 5"/>
    <w:basedOn w:val="a"/>
    <w:next w:val="a"/>
    <w:link w:val="50"/>
    <w:qFormat/>
    <w:rsid w:val="009D01D3"/>
    <w:pPr>
      <w:keepNext/>
      <w:widowControl w:val="0"/>
      <w:ind w:firstLine="567"/>
      <w:jc w:val="center"/>
      <w:outlineLvl w:val="4"/>
    </w:pPr>
    <w:rPr>
      <w:b/>
      <w:snapToGrid w:val="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1D3"/>
    <w:rPr>
      <w:rFonts w:ascii="Times New Roman" w:eastAsia="Times New Roman" w:hAnsi="Times New Roman" w:cs="Times New Roman"/>
      <w:b/>
      <w:snapToGrid w:val="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9D01D3"/>
    <w:rPr>
      <w:rFonts w:ascii="Times New Roman" w:eastAsia="Times New Roman" w:hAnsi="Times New Roman" w:cs="Times New Roman"/>
      <w:b/>
      <w:snapToGrid w:val="0"/>
      <w:sz w:val="32"/>
      <w:szCs w:val="20"/>
      <w:lang w:val="en-US" w:eastAsia="ru-RU"/>
    </w:rPr>
  </w:style>
  <w:style w:type="paragraph" w:styleId="a3">
    <w:name w:val="Body Text Indent"/>
    <w:basedOn w:val="a"/>
    <w:link w:val="a4"/>
    <w:semiHidden/>
    <w:rsid w:val="009D01D3"/>
    <w:pPr>
      <w:widowControl w:val="0"/>
      <w:ind w:firstLine="567"/>
      <w:jc w:val="both"/>
    </w:pPr>
    <w:rPr>
      <w:snapToGrid w:val="0"/>
      <w:sz w:val="22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9D01D3"/>
    <w:rPr>
      <w:rFonts w:ascii="Times New Roman" w:eastAsia="Times New Roman" w:hAnsi="Times New Roman" w:cs="Times New Roman"/>
      <w:snapToGrid w:val="0"/>
      <w:szCs w:val="20"/>
      <w:lang w:val="en-US" w:eastAsia="ru-RU"/>
    </w:rPr>
  </w:style>
  <w:style w:type="paragraph" w:styleId="2">
    <w:name w:val="Body Text Indent 2"/>
    <w:basedOn w:val="a"/>
    <w:link w:val="20"/>
    <w:semiHidden/>
    <w:rsid w:val="009D01D3"/>
    <w:pPr>
      <w:widowControl w:val="0"/>
      <w:ind w:firstLine="567"/>
      <w:jc w:val="center"/>
    </w:pPr>
    <w:rPr>
      <w:b/>
      <w:snapToGrid w:val="0"/>
      <w:sz w:val="28"/>
      <w:lang w:val="en-US"/>
    </w:rPr>
  </w:style>
  <w:style w:type="character" w:customStyle="1" w:styleId="20">
    <w:name w:val="Основной текст с отступом 2 Знак"/>
    <w:basedOn w:val="a0"/>
    <w:link w:val="2"/>
    <w:semiHidden/>
    <w:rsid w:val="009D01D3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2022-09-11T09:40:00Z</dcterms:created>
  <dcterms:modified xsi:type="dcterms:W3CDTF">2022-09-11T09:41:00Z</dcterms:modified>
</cp:coreProperties>
</file>