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A137A1" w:rsidRPr="00456A6D" w:rsidRDefault="00A137A1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 xml:space="preserve">МЕТОДИЧНІ РЕКОМЕНДАЦІЇ </w:t>
      </w:r>
    </w:p>
    <w:p w:rsidR="00E77BC4" w:rsidRPr="00456A6D" w:rsidRDefault="00FE3518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ДО НАВЧАЛЬ</w:t>
      </w:r>
      <w:r w:rsidR="00A137A1"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 xml:space="preserve">НОЇ ДИСЦИПЛІНИ  </w:t>
      </w:r>
    </w:p>
    <w:p w:rsidR="00A137A1" w:rsidRPr="00456A6D" w:rsidRDefault="00A137A1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"ІНОЗЕМНА МОВА</w:t>
      </w:r>
      <w:r w:rsidR="001F3D86"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 xml:space="preserve"> ПОГЛИБЛЕНОГО ВИВЧЕННЯ</w:t>
      </w: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"</w:t>
      </w: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Київ, 2023 рік</w:t>
      </w:r>
    </w:p>
    <w:p w:rsidR="00456A6D" w:rsidRDefault="00456A6D">
      <w:pP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br w:type="page"/>
      </w:r>
    </w:p>
    <w:p w:rsidR="00A137A1" w:rsidRPr="00456A6D" w:rsidRDefault="00E77BC4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>МЕТОДИКА ОПАНУВАННЯ НАВЧАЛЬНОЇ ДИСЦИПЛІНИ</w:t>
      </w:r>
    </w:p>
    <w:p w:rsidR="00A137A1" w:rsidRPr="00456A6D" w:rsidRDefault="00E77BC4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(ОСВІТНЬОГО КОМПОНЕНТА)</w:t>
      </w:r>
    </w:p>
    <w:p w:rsidR="00A137A1" w:rsidRPr="00456A6D" w:rsidRDefault="00A137A1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>Загальний методичний підхід до викладання навчальної дисципліни «Іноземна мова</w:t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поглибленого вивчення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» визначається як комунікативно-когнітивний, зорієнтований на діяльність, у центрі якої знаходиться студент – суб’єкт навчання. Методика викладання іноземної мови поєднує засадничі положення комунікативної методики, спрямовані на формування іншомовної комунікативної компетентності, в якій спілкування є водночас як кінцевою метою вивчення мови, так і засобом її досягнення. Робота на практичних заняттях спрямована на здобуття знань, розвиток та вдосконалення навичок і умінь спілкуватися в іншомовному середовищі, ефективне опрацювання іншомовних джерел інформації, відбір необхідної інформації, розвиток навичок і умінь критичного аналізу, розвиток навичок і умінь іншомовної письмової комунікації. Тематика практичних занять відповідає поставленим освітнім цілям підготовки студентів з іноземної мови та детально розглядається у програмі навчальної дисципліни «Іноземна мова</w:t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поглибленого вивчення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».</w:t>
      </w:r>
    </w:p>
    <w:p w:rsidR="003460F6" w:rsidRPr="00456A6D" w:rsidRDefault="003460F6" w:rsidP="00456A6D">
      <w:pPr>
        <w:pStyle w:val="a7"/>
        <w:spacing w:before="9" w:line="276" w:lineRule="auto"/>
        <w:ind w:left="0"/>
        <w:jc w:val="center"/>
        <w:rPr>
          <w:rFonts w:asciiTheme="majorHAnsi" w:hAnsiTheme="majorHAnsi"/>
          <w:b/>
        </w:rPr>
      </w:pPr>
    </w:p>
    <w:p w:rsidR="00A137A1" w:rsidRPr="00456A6D" w:rsidRDefault="00E77BC4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САМОСТІЙНА РОБОТА СТУД</w:t>
      </w: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Е</w:t>
      </w: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НТА</w:t>
      </w:r>
    </w:p>
    <w:p w:rsidR="00A137A1" w:rsidRPr="00456A6D" w:rsidRDefault="00A137A1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Самостійна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здобувача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основним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засобом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навчального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вільний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від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навчальних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занять час і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включає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: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опрацювання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додаткового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до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занять,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тощо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однією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форм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організації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самостійного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яка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має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меті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поглиблення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узагальнення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закріплення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знань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умінь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одержують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процесі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формального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Серед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типових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: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платформі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val="en-US" w:eastAsia="ru-RU"/>
        </w:rPr>
        <w:t>Moodle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написання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есе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індивідуальному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порядку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вправ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різного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рівня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складності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тощо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A137A1" w:rsidP="00456A6D">
      <w:pPr>
        <w:shd w:val="clear" w:color="auto" w:fill="FCFCFC"/>
        <w:spacing w:after="0"/>
        <w:ind w:left="72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456A6D" w:rsidRDefault="00A137A1" w:rsidP="00456A6D">
      <w:pP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br w:type="page"/>
      </w:r>
    </w:p>
    <w:p w:rsidR="00A137A1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 xml:space="preserve">ПОЛІТИКА НАВЧАЛЬНОЇ ДИСЦИПЛІНИ </w:t>
      </w:r>
    </w:p>
    <w:p w:rsidR="00A137A1" w:rsidRPr="00456A6D" w:rsidRDefault="00E77BC4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(ОСВІТНЬОГО КОМПОНЕНТА)</w:t>
      </w:r>
    </w:p>
    <w:p w:rsidR="00A137A1" w:rsidRPr="00456A6D" w:rsidRDefault="00A137A1" w:rsidP="00456A6D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 xml:space="preserve">Студенти зобов’язані відвідувати всі заняття за розкладом (у разі навчання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онлайн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- відвідування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онлайн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занять), не запізнюватися та дотримуватися етики поведінки. 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Для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успішного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проходження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необхідно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працювати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базовою 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додатковою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літературою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ресурсами на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електронних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носіях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в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Інтернеті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Для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курсу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необхідні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відвідування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регулярна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до занять. Студент повинен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виявляти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дисциплінованість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вихованість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доброзичливість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чесність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відповідальність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Заохочувальні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бали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надаються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відмінну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рефератів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написання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проектів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участь у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науково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–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конференціях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.</w:t>
      </w: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E77BC4" w:rsidRPr="00456A6D" w:rsidRDefault="00E77BC4" w:rsidP="00456A6D">
      <w:pP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br w:type="page"/>
      </w:r>
    </w:p>
    <w:p w:rsidR="00A137A1" w:rsidRPr="00456A6D" w:rsidRDefault="00E77BC4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 xml:space="preserve">ВИДИ КОНТРОЛЮ ТА РЕЙТИНГОВА СИСТЕМА ОЦІНЮВАННЯ </w:t>
      </w:r>
    </w:p>
    <w:p w:rsidR="00A137A1" w:rsidRPr="00456A6D" w:rsidRDefault="00E77BC4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РЕЗУЛЬТАТІВ НАВЧАННЯ (РСО)</w:t>
      </w:r>
    </w:p>
    <w:p w:rsidR="00A137A1" w:rsidRPr="00456A6D" w:rsidRDefault="00A137A1" w:rsidP="00456A6D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1F3D86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 перш</w:t>
      </w:r>
      <w:proofErr w:type="spellStart"/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занятт</w:t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ях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</w:t>
      </w:r>
      <w:proofErr w:type="spellStart"/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ам</w:t>
      </w:r>
      <w:proofErr w:type="spellEnd"/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надається повторне роз</w:t>
      </w:r>
      <w:proofErr w:type="spellStart"/>
      <w:r w:rsidR="001F3D86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яснення</w:t>
      </w:r>
      <w:proofErr w:type="spellEnd"/>
      <w:r w:rsidR="001F3D86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щодо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рейтингово</w:t>
      </w:r>
      <w:proofErr w:type="spellEnd"/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ї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систем</w:t>
      </w:r>
      <w:r w:rsidR="001F3D86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и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оцінювання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(РСО)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.</w:t>
      </w: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заняттях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включають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себе: роботу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текстами,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розкриття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розмовних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тем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, тестування,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ab/>
      </w:r>
      <w:proofErr w:type="spellStart"/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Модульна</w:t>
      </w:r>
      <w:proofErr w:type="spellEnd"/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контрольна</w:t>
      </w:r>
      <w:proofErr w:type="spellEnd"/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робота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 (МКР) </w:t>
      </w:r>
      <w:proofErr w:type="spellStart"/>
      <w:r w:rsidR="00FE3518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ваговий</w:t>
      </w:r>
      <w:proofErr w:type="spellEnd"/>
      <w:r w:rsidR="00FE3518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бал – </w:t>
      </w:r>
      <w:r w:rsidR="00FE3518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>2</w:t>
      </w:r>
      <w:r w:rsidR="00FE3518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0</w:t>
      </w:r>
      <w:r w:rsidR="00FE3518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r w:rsidR="00FE3518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, 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проводиться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метою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матеріалів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кінці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першого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семестру.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Модульна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контрольна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різних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кількох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варіантах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Метою є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оволодіння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аудіювання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читання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граматики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письма,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говоріння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Робота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з: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р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озуміння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прочитаного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тексту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метою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лексичних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; г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раматичного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завдання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; п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ерекладацької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практики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(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переклад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речень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відповідають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програмному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); п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исьмового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завдання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метою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якого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письма,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уміння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писати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англійською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мовою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зв’язний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логічно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завершений текст.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ab/>
      </w:r>
      <w:proofErr w:type="spellStart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Підсумкове</w:t>
      </w:r>
      <w:proofErr w:type="spellEnd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тестування</w:t>
      </w:r>
      <w:proofErr w:type="spellEnd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ваговий</w:t>
      </w:r>
      <w:proofErr w:type="spellEnd"/>
      <w:r w:rsidR="00A137A1"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бал – 10</w:t>
      </w:r>
      <w:r w:rsidRPr="00456A6D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>,</w:t>
      </w:r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із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кількох</w:t>
      </w:r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варіантах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Метою є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оволодіння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аудіювання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читання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граматики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, письма,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говоріння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Робота </w:t>
      </w:r>
      <w:proofErr w:type="spellStart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із завдань, подібних до завдань модульної контрольної роботи.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>К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онтроль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результатів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реалізується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шляхом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визначення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рівня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відповідності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поточного рейтингу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успішності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 за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визначеними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РСО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критеріям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набрали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протягом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кожного</w:t>
      </w:r>
      <w:r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семестр</w:t>
      </w: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у</w:t>
      </w:r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рейтинг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кредитного модуля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менше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60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балів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(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але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менше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30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балів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),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зобов’язані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виконувати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залікову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контрольну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роботу.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виконали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програму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до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заліку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допускаються</w:t>
      </w:r>
      <w:proofErr w:type="spellEnd"/>
      <w:r w:rsidR="00A137A1" w:rsidRPr="00456A6D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456A6D" w:rsidRDefault="00FE3518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="00A137A1"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Переведення значення рейтингових оцінок з кредитного модуля для виставлення їх до екзаменаційної (залікової) відомості та залікової книжки здійснюється відповідно до таблиці:</w:t>
      </w:r>
    </w:p>
    <w:p w:rsidR="001F3D86" w:rsidRPr="00456A6D" w:rsidRDefault="001F3D86" w:rsidP="00456A6D">
      <w:pPr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br w:type="page"/>
      </w:r>
    </w:p>
    <w:p w:rsidR="00A137A1" w:rsidRPr="00456A6D" w:rsidRDefault="00A137A1" w:rsidP="00456A6D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456A6D">
        <w:rPr>
          <w:rFonts w:asciiTheme="majorHAnsi" w:eastAsia="Times New Roman" w:hAnsiTheme="majorHAnsi" w:cs="Segoe UI"/>
          <w:sz w:val="28"/>
          <w:szCs w:val="28"/>
          <w:lang w:val="uk-UA" w:eastAsia="ru-RU"/>
        </w:rPr>
        <w:lastRenderedPageBreak/>
        <w:t>Таблиця відповідності рейтингових балів оцінкам за університетською шкалою: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0"/>
        <w:gridCol w:w="4389"/>
      </w:tblGrid>
      <w:tr w:rsidR="00A137A1" w:rsidRPr="00456A6D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456A6D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6D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>балів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</w:tr>
      <w:tr w:rsidR="00A137A1" w:rsidRPr="00456A6D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100-95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Відмінно</w:t>
            </w:r>
            <w:proofErr w:type="spellEnd"/>
          </w:p>
        </w:tc>
      </w:tr>
      <w:tr w:rsidR="00A137A1" w:rsidRPr="00456A6D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94-85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Дуже</w:t>
            </w:r>
            <w:proofErr w:type="spellEnd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добре</w:t>
            </w:r>
          </w:p>
        </w:tc>
      </w:tr>
      <w:tr w:rsidR="00A137A1" w:rsidRPr="00456A6D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84-75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Добре</w:t>
            </w:r>
          </w:p>
        </w:tc>
      </w:tr>
      <w:tr w:rsidR="00A137A1" w:rsidRPr="00456A6D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74-65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Задовільно</w:t>
            </w:r>
            <w:proofErr w:type="spellEnd"/>
          </w:p>
        </w:tc>
      </w:tr>
      <w:tr w:rsidR="00A137A1" w:rsidRPr="00456A6D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64-60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Достатньо</w:t>
            </w:r>
            <w:proofErr w:type="spellEnd"/>
          </w:p>
        </w:tc>
      </w:tr>
      <w:tr w:rsidR="00A137A1" w:rsidRPr="00456A6D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Менше</w:t>
            </w:r>
            <w:proofErr w:type="spellEnd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60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Незадовільно</w:t>
            </w:r>
            <w:proofErr w:type="spellEnd"/>
          </w:p>
        </w:tc>
      </w:tr>
      <w:tr w:rsidR="00A137A1" w:rsidRPr="00456A6D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виконані</w:t>
            </w:r>
            <w:proofErr w:type="spellEnd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умови</w:t>
            </w:r>
            <w:proofErr w:type="spellEnd"/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допуску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456A6D" w:rsidRDefault="00A137A1" w:rsidP="00456A6D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456A6D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Не допущено</w:t>
            </w:r>
          </w:p>
        </w:tc>
      </w:tr>
    </w:tbl>
    <w:p w:rsidR="00FE6784" w:rsidRPr="00456A6D" w:rsidRDefault="00FE6784" w:rsidP="00456A6D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3460F6" w:rsidRPr="00456A6D" w:rsidRDefault="003460F6" w:rsidP="00456A6D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uk-UA" w:bidi="uk-UA"/>
        </w:rPr>
      </w:pPr>
      <w:r w:rsidRPr="00456A6D">
        <w:rPr>
          <w:rFonts w:asciiTheme="majorHAnsi" w:hAnsiTheme="majorHAnsi"/>
          <w:sz w:val="28"/>
          <w:szCs w:val="28"/>
        </w:rPr>
        <w:br w:type="page"/>
      </w:r>
    </w:p>
    <w:p w:rsidR="00E77BC4" w:rsidRPr="00456A6D" w:rsidRDefault="00E77BC4" w:rsidP="00456A6D">
      <w:pPr>
        <w:pStyle w:val="Heading1"/>
        <w:tabs>
          <w:tab w:val="left" w:pos="0"/>
        </w:tabs>
        <w:spacing w:before="96" w:line="276" w:lineRule="auto"/>
        <w:ind w:left="0"/>
        <w:rPr>
          <w:rFonts w:asciiTheme="majorHAnsi" w:hAnsiTheme="majorHAnsi"/>
        </w:rPr>
      </w:pPr>
      <w:r w:rsidRPr="00456A6D">
        <w:rPr>
          <w:rFonts w:asciiTheme="majorHAnsi" w:hAnsiTheme="majorHAnsi"/>
        </w:rPr>
        <w:lastRenderedPageBreak/>
        <w:t>АКАДЕМІЧНА</w:t>
      </w:r>
      <w:r w:rsidRPr="00456A6D">
        <w:rPr>
          <w:rFonts w:asciiTheme="majorHAnsi" w:hAnsiTheme="majorHAnsi"/>
          <w:spacing w:val="-5"/>
        </w:rPr>
        <w:t xml:space="preserve"> </w:t>
      </w:r>
      <w:r w:rsidRPr="00456A6D">
        <w:rPr>
          <w:rFonts w:asciiTheme="majorHAnsi" w:hAnsiTheme="majorHAnsi"/>
        </w:rPr>
        <w:t>ДОБРОЧЕСНІСТЬ</w:t>
      </w:r>
    </w:p>
    <w:p w:rsidR="00E77BC4" w:rsidRPr="00456A6D" w:rsidRDefault="00E77BC4" w:rsidP="00456A6D">
      <w:pPr>
        <w:pStyle w:val="a7"/>
        <w:tabs>
          <w:tab w:val="left" w:pos="0"/>
        </w:tabs>
        <w:spacing w:before="6" w:line="276" w:lineRule="auto"/>
        <w:ind w:left="0"/>
        <w:rPr>
          <w:rFonts w:asciiTheme="majorHAnsi" w:hAnsiTheme="majorHAnsi"/>
          <w:b/>
        </w:rPr>
      </w:pPr>
    </w:p>
    <w:p w:rsidR="00E77BC4" w:rsidRPr="00456A6D" w:rsidRDefault="00E77BC4" w:rsidP="00456A6D">
      <w:pPr>
        <w:pStyle w:val="a7"/>
        <w:tabs>
          <w:tab w:val="left" w:pos="0"/>
        </w:tabs>
        <w:spacing w:before="1" w:line="276" w:lineRule="auto"/>
        <w:ind w:left="0" w:firstLine="720"/>
        <w:jc w:val="both"/>
        <w:rPr>
          <w:rFonts w:asciiTheme="majorHAnsi" w:hAnsiTheme="majorHAnsi"/>
        </w:rPr>
      </w:pPr>
      <w:r w:rsidRPr="00456A6D">
        <w:rPr>
          <w:rFonts w:asciiTheme="majorHAnsi" w:hAnsiTheme="majorHAnsi"/>
        </w:rPr>
        <w:t>Під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час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вивчення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навчальної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дисципліни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«</w:t>
      </w:r>
      <w:r w:rsidR="001F3D86" w:rsidRPr="00456A6D">
        <w:rPr>
          <w:rFonts w:asciiTheme="majorHAnsi" w:hAnsiTheme="majorHAnsi"/>
        </w:rPr>
        <w:t>Іноземна мова поглибленого вивчення</w:t>
      </w:r>
      <w:r w:rsidRPr="00456A6D">
        <w:rPr>
          <w:rFonts w:asciiTheme="majorHAnsi" w:hAnsiTheme="majorHAnsi"/>
        </w:rPr>
        <w:t>» здобувач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вищої освіти першого (бакалаврського) рівня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повинен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знати,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що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її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викладання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ґрунтується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на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засадах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академічної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доброчесності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‒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сукупності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етичних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принципів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та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визначених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законом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правил,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якими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мають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керуватися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учасники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освітнього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процесу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під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час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  <w:spacing w:val="-1"/>
        </w:rPr>
        <w:t>навчання,</w:t>
      </w:r>
      <w:r w:rsidRPr="00456A6D">
        <w:rPr>
          <w:rFonts w:asciiTheme="majorHAnsi" w:hAnsiTheme="majorHAnsi"/>
          <w:spacing w:val="-10"/>
        </w:rPr>
        <w:t xml:space="preserve"> </w:t>
      </w:r>
      <w:r w:rsidRPr="00456A6D">
        <w:rPr>
          <w:rFonts w:asciiTheme="majorHAnsi" w:hAnsiTheme="majorHAnsi"/>
        </w:rPr>
        <w:t>викладання</w:t>
      </w:r>
      <w:r w:rsidRPr="00456A6D">
        <w:rPr>
          <w:rFonts w:asciiTheme="majorHAnsi" w:hAnsiTheme="majorHAnsi"/>
          <w:spacing w:val="-10"/>
        </w:rPr>
        <w:t xml:space="preserve"> </w:t>
      </w:r>
      <w:r w:rsidRPr="00456A6D">
        <w:rPr>
          <w:rFonts w:asciiTheme="majorHAnsi" w:hAnsiTheme="majorHAnsi"/>
        </w:rPr>
        <w:t>та</w:t>
      </w:r>
      <w:r w:rsidRPr="00456A6D">
        <w:rPr>
          <w:rFonts w:asciiTheme="majorHAnsi" w:hAnsiTheme="majorHAnsi"/>
          <w:spacing w:val="-11"/>
        </w:rPr>
        <w:t xml:space="preserve"> </w:t>
      </w:r>
      <w:r w:rsidRPr="00456A6D">
        <w:rPr>
          <w:rFonts w:asciiTheme="majorHAnsi" w:hAnsiTheme="majorHAnsi"/>
        </w:rPr>
        <w:t>провадження наукової</w:t>
      </w:r>
      <w:r w:rsidRPr="00456A6D">
        <w:rPr>
          <w:rFonts w:asciiTheme="majorHAnsi" w:hAnsiTheme="majorHAnsi"/>
          <w:spacing w:val="-17"/>
        </w:rPr>
        <w:t xml:space="preserve"> </w:t>
      </w:r>
      <w:r w:rsidRPr="00456A6D">
        <w:rPr>
          <w:rFonts w:asciiTheme="majorHAnsi" w:hAnsiTheme="majorHAnsi"/>
        </w:rPr>
        <w:t>(творчої)</w:t>
      </w:r>
      <w:r w:rsidRPr="00456A6D">
        <w:rPr>
          <w:rFonts w:asciiTheme="majorHAnsi" w:hAnsiTheme="majorHAnsi"/>
          <w:spacing w:val="-14"/>
        </w:rPr>
        <w:t xml:space="preserve"> </w:t>
      </w:r>
      <w:r w:rsidRPr="00456A6D">
        <w:rPr>
          <w:rFonts w:asciiTheme="majorHAnsi" w:hAnsiTheme="majorHAnsi"/>
        </w:rPr>
        <w:t>діяльності</w:t>
      </w:r>
      <w:r w:rsidRPr="00456A6D">
        <w:rPr>
          <w:rFonts w:asciiTheme="majorHAnsi" w:hAnsiTheme="majorHAnsi"/>
          <w:spacing w:val="-16"/>
        </w:rPr>
        <w:t xml:space="preserve"> </w:t>
      </w:r>
      <w:r w:rsidRPr="00456A6D">
        <w:rPr>
          <w:rFonts w:asciiTheme="majorHAnsi" w:hAnsiTheme="majorHAnsi"/>
        </w:rPr>
        <w:t>з</w:t>
      </w:r>
      <w:r w:rsidRPr="00456A6D">
        <w:rPr>
          <w:rFonts w:asciiTheme="majorHAnsi" w:hAnsiTheme="majorHAnsi"/>
          <w:spacing w:val="-13"/>
        </w:rPr>
        <w:t xml:space="preserve"> </w:t>
      </w:r>
      <w:r w:rsidRPr="00456A6D">
        <w:rPr>
          <w:rFonts w:asciiTheme="majorHAnsi" w:hAnsiTheme="majorHAnsi"/>
        </w:rPr>
        <w:t>метою</w:t>
      </w:r>
      <w:r w:rsidRPr="00456A6D">
        <w:rPr>
          <w:rFonts w:asciiTheme="majorHAnsi" w:hAnsiTheme="majorHAnsi"/>
          <w:spacing w:val="-68"/>
        </w:rPr>
        <w:t xml:space="preserve"> </w:t>
      </w:r>
      <w:r w:rsidRPr="00456A6D">
        <w:rPr>
          <w:rFonts w:asciiTheme="majorHAnsi" w:hAnsiTheme="majorHAnsi"/>
        </w:rPr>
        <w:t>забезпечення довіри до результатів навчання та/або наукових (творчих)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досягнень.</w:t>
      </w:r>
    </w:p>
    <w:p w:rsidR="00E77BC4" w:rsidRPr="00456A6D" w:rsidRDefault="00E77BC4" w:rsidP="00456A6D">
      <w:pPr>
        <w:pStyle w:val="a7"/>
        <w:tabs>
          <w:tab w:val="left" w:pos="0"/>
        </w:tabs>
        <w:spacing w:before="1" w:line="276" w:lineRule="auto"/>
        <w:ind w:left="0" w:firstLine="720"/>
        <w:jc w:val="both"/>
        <w:rPr>
          <w:rFonts w:asciiTheme="majorHAnsi" w:hAnsiTheme="majorHAnsi"/>
        </w:rPr>
      </w:pPr>
      <w:r w:rsidRPr="00456A6D">
        <w:rPr>
          <w:rFonts w:asciiTheme="majorHAnsi" w:hAnsiTheme="majorHAnsi"/>
        </w:rPr>
        <w:t>Дотримання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академічної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доброчесності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здобувачами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вищої освіти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передбачає: самостійне виконання навчальних завдань, завдань поточного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та підсумкового контролю результатів навчання (для осіб з особливими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освітніми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потребами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ця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вимога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застосовується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урахуванням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їхніх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індивідуальних потреб і можливостей); посилання на джерела інформації у</w:t>
      </w:r>
      <w:r w:rsidRPr="00456A6D">
        <w:rPr>
          <w:rFonts w:asciiTheme="majorHAnsi" w:hAnsiTheme="majorHAnsi"/>
          <w:spacing w:val="-67"/>
        </w:rPr>
        <w:t xml:space="preserve"> </w:t>
      </w:r>
      <w:r w:rsidRPr="00456A6D">
        <w:rPr>
          <w:rFonts w:asciiTheme="majorHAnsi" w:hAnsiTheme="majorHAnsi"/>
        </w:rPr>
        <w:t>разі</w:t>
      </w:r>
      <w:r w:rsidRPr="00456A6D">
        <w:rPr>
          <w:rFonts w:asciiTheme="majorHAnsi" w:hAnsiTheme="majorHAnsi"/>
          <w:spacing w:val="-14"/>
        </w:rPr>
        <w:t xml:space="preserve"> </w:t>
      </w:r>
      <w:r w:rsidRPr="00456A6D">
        <w:rPr>
          <w:rFonts w:asciiTheme="majorHAnsi" w:hAnsiTheme="majorHAnsi"/>
        </w:rPr>
        <w:t>використання</w:t>
      </w:r>
      <w:r w:rsidRPr="00456A6D">
        <w:rPr>
          <w:rFonts w:asciiTheme="majorHAnsi" w:hAnsiTheme="majorHAnsi"/>
          <w:spacing w:val="-8"/>
        </w:rPr>
        <w:t xml:space="preserve"> </w:t>
      </w:r>
      <w:r w:rsidRPr="00456A6D">
        <w:rPr>
          <w:rFonts w:asciiTheme="majorHAnsi" w:hAnsiTheme="majorHAnsi"/>
        </w:rPr>
        <w:t>ідей,</w:t>
      </w:r>
      <w:r w:rsidRPr="00456A6D">
        <w:rPr>
          <w:rFonts w:asciiTheme="majorHAnsi" w:hAnsiTheme="majorHAnsi"/>
          <w:spacing w:val="-12"/>
        </w:rPr>
        <w:t xml:space="preserve"> </w:t>
      </w:r>
      <w:r w:rsidRPr="00456A6D">
        <w:rPr>
          <w:rFonts w:asciiTheme="majorHAnsi" w:hAnsiTheme="majorHAnsi"/>
        </w:rPr>
        <w:t>розробок,</w:t>
      </w:r>
      <w:r w:rsidRPr="00456A6D">
        <w:rPr>
          <w:rFonts w:asciiTheme="majorHAnsi" w:hAnsiTheme="majorHAnsi"/>
          <w:spacing w:val="-12"/>
        </w:rPr>
        <w:t xml:space="preserve"> </w:t>
      </w:r>
      <w:r w:rsidRPr="00456A6D">
        <w:rPr>
          <w:rFonts w:asciiTheme="majorHAnsi" w:hAnsiTheme="majorHAnsi"/>
        </w:rPr>
        <w:t>тверджень,</w:t>
      </w:r>
      <w:r w:rsidRPr="00456A6D">
        <w:rPr>
          <w:rFonts w:asciiTheme="majorHAnsi" w:hAnsiTheme="majorHAnsi"/>
          <w:spacing w:val="-11"/>
        </w:rPr>
        <w:t xml:space="preserve"> </w:t>
      </w:r>
      <w:r w:rsidRPr="00456A6D">
        <w:rPr>
          <w:rFonts w:asciiTheme="majorHAnsi" w:hAnsiTheme="majorHAnsi"/>
        </w:rPr>
        <w:t>відомостей;</w:t>
      </w:r>
      <w:r w:rsidRPr="00456A6D">
        <w:rPr>
          <w:rFonts w:asciiTheme="majorHAnsi" w:hAnsiTheme="majorHAnsi"/>
          <w:spacing w:val="-14"/>
        </w:rPr>
        <w:t xml:space="preserve"> </w:t>
      </w:r>
      <w:r w:rsidRPr="00456A6D">
        <w:rPr>
          <w:rFonts w:asciiTheme="majorHAnsi" w:hAnsiTheme="majorHAnsi"/>
        </w:rPr>
        <w:t>дотримання</w:t>
      </w:r>
      <w:r w:rsidRPr="00456A6D">
        <w:rPr>
          <w:rFonts w:asciiTheme="majorHAnsi" w:hAnsiTheme="majorHAnsi"/>
          <w:spacing w:val="-12"/>
        </w:rPr>
        <w:t xml:space="preserve"> </w:t>
      </w:r>
      <w:r w:rsidRPr="00456A6D">
        <w:rPr>
          <w:rFonts w:asciiTheme="majorHAnsi" w:hAnsiTheme="majorHAnsi"/>
        </w:rPr>
        <w:t>норм</w:t>
      </w:r>
      <w:r w:rsidRPr="00456A6D">
        <w:rPr>
          <w:rFonts w:asciiTheme="majorHAnsi" w:hAnsiTheme="majorHAnsi"/>
          <w:spacing w:val="-67"/>
        </w:rPr>
        <w:t xml:space="preserve"> </w:t>
      </w:r>
      <w:r w:rsidRPr="00456A6D">
        <w:rPr>
          <w:rFonts w:asciiTheme="majorHAnsi" w:hAnsiTheme="majorHAnsi"/>
        </w:rPr>
        <w:t>законодавства про авторське право і суміжні права; надання достовірної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інформації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про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результати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власної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(наукової,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творчої)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діяльності,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використані</w:t>
      </w:r>
      <w:r w:rsidRPr="00456A6D">
        <w:rPr>
          <w:rFonts w:asciiTheme="majorHAnsi" w:hAnsiTheme="majorHAnsi"/>
          <w:spacing w:val="-3"/>
        </w:rPr>
        <w:t xml:space="preserve"> </w:t>
      </w:r>
      <w:r w:rsidRPr="00456A6D">
        <w:rPr>
          <w:rFonts w:asciiTheme="majorHAnsi" w:hAnsiTheme="majorHAnsi"/>
        </w:rPr>
        <w:t>методики</w:t>
      </w:r>
      <w:r w:rsidRPr="00456A6D">
        <w:rPr>
          <w:rFonts w:asciiTheme="majorHAnsi" w:hAnsiTheme="majorHAnsi"/>
          <w:spacing w:val="2"/>
        </w:rPr>
        <w:t xml:space="preserve"> </w:t>
      </w:r>
      <w:r w:rsidRPr="00456A6D">
        <w:rPr>
          <w:rFonts w:asciiTheme="majorHAnsi" w:hAnsiTheme="majorHAnsi"/>
        </w:rPr>
        <w:t>досліджень</w:t>
      </w:r>
      <w:r w:rsidRPr="00456A6D">
        <w:rPr>
          <w:rFonts w:asciiTheme="majorHAnsi" w:hAnsiTheme="majorHAnsi"/>
          <w:spacing w:val="6"/>
        </w:rPr>
        <w:t xml:space="preserve"> </w:t>
      </w:r>
      <w:r w:rsidRPr="00456A6D">
        <w:rPr>
          <w:rFonts w:asciiTheme="majorHAnsi" w:hAnsiTheme="majorHAnsi"/>
        </w:rPr>
        <w:t>і</w:t>
      </w:r>
      <w:r w:rsidRPr="00456A6D">
        <w:rPr>
          <w:rFonts w:asciiTheme="majorHAnsi" w:hAnsiTheme="majorHAnsi"/>
          <w:spacing w:val="-4"/>
        </w:rPr>
        <w:t xml:space="preserve"> </w:t>
      </w:r>
      <w:r w:rsidRPr="00456A6D">
        <w:rPr>
          <w:rFonts w:asciiTheme="majorHAnsi" w:hAnsiTheme="majorHAnsi"/>
        </w:rPr>
        <w:t>джерела</w:t>
      </w:r>
      <w:r w:rsidRPr="00456A6D">
        <w:rPr>
          <w:rFonts w:asciiTheme="majorHAnsi" w:hAnsiTheme="majorHAnsi"/>
          <w:spacing w:val="-2"/>
        </w:rPr>
        <w:t xml:space="preserve"> </w:t>
      </w:r>
      <w:r w:rsidRPr="00456A6D">
        <w:rPr>
          <w:rFonts w:asciiTheme="majorHAnsi" w:hAnsiTheme="majorHAnsi"/>
        </w:rPr>
        <w:t>інформації.</w:t>
      </w:r>
    </w:p>
    <w:p w:rsidR="00E77BC4" w:rsidRPr="00456A6D" w:rsidRDefault="00E77BC4" w:rsidP="00456A6D">
      <w:pPr>
        <w:pStyle w:val="a7"/>
        <w:tabs>
          <w:tab w:val="left" w:pos="0"/>
        </w:tabs>
        <w:spacing w:line="276" w:lineRule="auto"/>
        <w:ind w:left="0" w:firstLine="720"/>
        <w:jc w:val="both"/>
        <w:rPr>
          <w:rFonts w:asciiTheme="majorHAnsi" w:hAnsiTheme="majorHAnsi"/>
        </w:rPr>
      </w:pPr>
      <w:r w:rsidRPr="00456A6D">
        <w:rPr>
          <w:rFonts w:asciiTheme="majorHAnsi" w:hAnsiTheme="majorHAnsi"/>
          <w:b/>
        </w:rPr>
        <w:t xml:space="preserve">Порушеннями </w:t>
      </w:r>
      <w:r w:rsidRPr="00456A6D">
        <w:rPr>
          <w:rFonts w:asciiTheme="majorHAnsi" w:hAnsiTheme="majorHAnsi"/>
        </w:rPr>
        <w:t>академічної доброчесності вважаються: академічний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плагіат,</w:t>
      </w:r>
      <w:r w:rsidRPr="00456A6D">
        <w:rPr>
          <w:rFonts w:asciiTheme="majorHAnsi" w:hAnsiTheme="majorHAnsi"/>
          <w:spacing w:val="1"/>
        </w:rPr>
        <w:t xml:space="preserve"> </w:t>
      </w:r>
      <w:proofErr w:type="spellStart"/>
      <w:r w:rsidRPr="00456A6D">
        <w:rPr>
          <w:rFonts w:asciiTheme="majorHAnsi" w:hAnsiTheme="majorHAnsi"/>
        </w:rPr>
        <w:t>самоплагіат</w:t>
      </w:r>
      <w:proofErr w:type="spellEnd"/>
      <w:r w:rsidRPr="00456A6D">
        <w:rPr>
          <w:rFonts w:asciiTheme="majorHAnsi" w:hAnsiTheme="majorHAnsi"/>
        </w:rPr>
        <w:t>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фабрикація,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фальсифікація,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списування,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обман,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хабарництво,</w:t>
      </w:r>
      <w:r w:rsidRPr="00456A6D">
        <w:rPr>
          <w:rFonts w:asciiTheme="majorHAnsi" w:hAnsiTheme="majorHAnsi"/>
          <w:spacing w:val="5"/>
        </w:rPr>
        <w:t xml:space="preserve"> </w:t>
      </w:r>
      <w:r w:rsidRPr="00456A6D">
        <w:rPr>
          <w:rFonts w:asciiTheme="majorHAnsi" w:hAnsiTheme="majorHAnsi"/>
        </w:rPr>
        <w:t>необ’єктивне</w:t>
      </w:r>
      <w:r w:rsidRPr="00456A6D">
        <w:rPr>
          <w:rFonts w:asciiTheme="majorHAnsi" w:hAnsiTheme="majorHAnsi"/>
          <w:spacing w:val="4"/>
        </w:rPr>
        <w:t xml:space="preserve"> </w:t>
      </w:r>
      <w:r w:rsidRPr="00456A6D">
        <w:rPr>
          <w:rFonts w:asciiTheme="majorHAnsi" w:hAnsiTheme="majorHAnsi"/>
        </w:rPr>
        <w:t>оцінювання.</w:t>
      </w:r>
    </w:p>
    <w:p w:rsidR="00E77BC4" w:rsidRPr="00456A6D" w:rsidRDefault="00E77BC4" w:rsidP="00456A6D">
      <w:pPr>
        <w:pStyle w:val="a7"/>
        <w:tabs>
          <w:tab w:val="left" w:pos="0"/>
        </w:tabs>
        <w:spacing w:line="276" w:lineRule="auto"/>
        <w:ind w:left="0" w:firstLine="720"/>
        <w:jc w:val="both"/>
        <w:rPr>
          <w:rFonts w:asciiTheme="majorHAnsi" w:hAnsiTheme="majorHAnsi"/>
        </w:rPr>
      </w:pPr>
      <w:r w:rsidRPr="00456A6D">
        <w:rPr>
          <w:rFonts w:asciiTheme="majorHAnsi" w:hAnsiTheme="majorHAnsi"/>
        </w:rPr>
        <w:t>За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порушення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академічної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доброчесності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здобувачі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можуть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бути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притягнені до такої академічної відповідальності: повторне проходження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оцінювання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(контрольна робота,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екзамен тощо); повторне проходження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відповідного</w:t>
      </w:r>
      <w:r w:rsidRPr="00456A6D">
        <w:rPr>
          <w:rFonts w:asciiTheme="majorHAnsi" w:hAnsiTheme="majorHAnsi"/>
          <w:spacing w:val="-1"/>
        </w:rPr>
        <w:t xml:space="preserve"> </w:t>
      </w:r>
      <w:r w:rsidRPr="00456A6D">
        <w:rPr>
          <w:rFonts w:asciiTheme="majorHAnsi" w:hAnsiTheme="majorHAnsi"/>
        </w:rPr>
        <w:t>освітнього компонента</w:t>
      </w:r>
      <w:r w:rsidRPr="00456A6D">
        <w:rPr>
          <w:rFonts w:asciiTheme="majorHAnsi" w:hAnsiTheme="majorHAnsi"/>
          <w:spacing w:val="3"/>
        </w:rPr>
        <w:t xml:space="preserve"> </w:t>
      </w:r>
      <w:r w:rsidRPr="00456A6D">
        <w:rPr>
          <w:rFonts w:asciiTheme="majorHAnsi" w:hAnsiTheme="majorHAnsi"/>
        </w:rPr>
        <w:t>освітньої</w:t>
      </w:r>
      <w:r w:rsidRPr="00456A6D">
        <w:rPr>
          <w:rFonts w:asciiTheme="majorHAnsi" w:hAnsiTheme="majorHAnsi"/>
          <w:spacing w:val="1"/>
        </w:rPr>
        <w:t xml:space="preserve"> </w:t>
      </w:r>
      <w:r w:rsidRPr="00456A6D">
        <w:rPr>
          <w:rFonts w:asciiTheme="majorHAnsi" w:hAnsiTheme="majorHAnsi"/>
        </w:rPr>
        <w:t>програми.</w:t>
      </w:r>
    </w:p>
    <w:p w:rsidR="00E77BC4" w:rsidRPr="00456A6D" w:rsidRDefault="00E77BC4" w:rsidP="00456A6D">
      <w:pPr>
        <w:tabs>
          <w:tab w:val="left" w:pos="0"/>
        </w:tabs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uk-UA" w:bidi="uk-UA"/>
        </w:rPr>
      </w:pPr>
      <w:r w:rsidRPr="00456A6D">
        <w:rPr>
          <w:rFonts w:asciiTheme="majorHAnsi" w:hAnsiTheme="majorHAnsi"/>
          <w:sz w:val="28"/>
          <w:szCs w:val="28"/>
          <w:lang w:val="uk-UA"/>
        </w:rPr>
        <w:br w:type="page"/>
      </w:r>
    </w:p>
    <w:p w:rsidR="003460F6" w:rsidRPr="00456A6D" w:rsidRDefault="00E77BC4" w:rsidP="00456A6D">
      <w:pPr>
        <w:pStyle w:val="11"/>
        <w:tabs>
          <w:tab w:val="left" w:pos="1273"/>
          <w:tab w:val="left" w:pos="1274"/>
        </w:tabs>
        <w:spacing w:line="276" w:lineRule="auto"/>
        <w:ind w:left="0" w:right="425"/>
        <w:jc w:val="center"/>
        <w:rPr>
          <w:rFonts w:asciiTheme="majorHAnsi" w:hAnsiTheme="majorHAnsi"/>
        </w:rPr>
      </w:pPr>
      <w:r w:rsidRPr="00456A6D">
        <w:rPr>
          <w:rFonts w:asciiTheme="majorHAnsi" w:hAnsiTheme="majorHAnsi"/>
        </w:rPr>
        <w:lastRenderedPageBreak/>
        <w:t>РЕКОМЕНДОВАНА ЛІТЕРАТУРА</w:t>
      </w:r>
    </w:p>
    <w:p w:rsidR="001F3D86" w:rsidRPr="00456A6D" w:rsidRDefault="001F3D86" w:rsidP="00456A6D">
      <w:pPr>
        <w:pStyle w:val="Heading2"/>
        <w:spacing w:line="276" w:lineRule="auto"/>
        <w:ind w:left="709"/>
        <w:rPr>
          <w:rFonts w:asciiTheme="majorHAnsi" w:hAnsiTheme="majorHAnsi"/>
          <w:i w:val="0"/>
        </w:rPr>
      </w:pPr>
    </w:p>
    <w:p w:rsidR="003B473D" w:rsidRPr="00EE050D" w:rsidRDefault="003B473D" w:rsidP="003B473D">
      <w:pPr>
        <w:pStyle w:val="Heading2"/>
        <w:spacing w:line="276" w:lineRule="auto"/>
        <w:ind w:left="0"/>
        <w:jc w:val="center"/>
        <w:rPr>
          <w:rFonts w:asciiTheme="majorHAnsi" w:hAnsiTheme="majorHAnsi"/>
          <w:i w:val="0"/>
        </w:rPr>
      </w:pPr>
      <w:r w:rsidRPr="00EE050D">
        <w:rPr>
          <w:rFonts w:asciiTheme="majorHAnsi" w:hAnsiTheme="majorHAnsi"/>
          <w:i w:val="0"/>
        </w:rPr>
        <w:t>Основна:</w:t>
      </w:r>
    </w:p>
    <w:p w:rsidR="003B473D" w:rsidRPr="00EE050D" w:rsidRDefault="003B473D" w:rsidP="003B473D">
      <w:pPr>
        <w:pStyle w:val="Heading2"/>
        <w:numPr>
          <w:ilvl w:val="0"/>
          <w:numId w:val="9"/>
        </w:numPr>
        <w:spacing w:line="276" w:lineRule="auto"/>
        <w:ind w:left="0"/>
        <w:jc w:val="both"/>
        <w:rPr>
          <w:rFonts w:asciiTheme="majorHAnsi" w:hAnsiTheme="majorHAnsi"/>
          <w:b w:val="0"/>
          <w:i w:val="0"/>
        </w:rPr>
      </w:pPr>
      <w:proofErr w:type="spellStart"/>
      <w:r w:rsidRPr="00EE050D">
        <w:rPr>
          <w:rFonts w:asciiTheme="majorHAnsi" w:hAnsiTheme="majorHAnsi"/>
          <w:b w:val="0"/>
          <w:i w:val="0"/>
        </w:rPr>
        <w:t>Stuart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  </w:t>
      </w:r>
      <w:proofErr w:type="spellStart"/>
      <w:r w:rsidRPr="00EE050D">
        <w:rPr>
          <w:rFonts w:asciiTheme="majorHAnsi" w:hAnsiTheme="majorHAnsi"/>
          <w:b w:val="0"/>
          <w:i w:val="0"/>
        </w:rPr>
        <w:t>Redman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.   </w:t>
      </w:r>
      <w:proofErr w:type="spellStart"/>
      <w:r w:rsidRPr="00EE050D">
        <w:rPr>
          <w:rFonts w:asciiTheme="majorHAnsi" w:hAnsiTheme="majorHAnsi"/>
          <w:b w:val="0"/>
          <w:i w:val="0"/>
        </w:rPr>
        <w:t>English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  </w:t>
      </w:r>
      <w:proofErr w:type="spellStart"/>
      <w:r w:rsidRPr="00EE050D">
        <w:rPr>
          <w:rFonts w:asciiTheme="majorHAnsi" w:hAnsiTheme="majorHAnsi"/>
          <w:b w:val="0"/>
          <w:i w:val="0"/>
        </w:rPr>
        <w:t>Vocabulary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 </w:t>
      </w:r>
      <w:proofErr w:type="spellStart"/>
      <w:r w:rsidRPr="00EE050D">
        <w:rPr>
          <w:rFonts w:asciiTheme="majorHAnsi" w:hAnsiTheme="majorHAnsi"/>
          <w:b w:val="0"/>
          <w:i w:val="0"/>
        </w:rPr>
        <w:t>in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  </w:t>
      </w:r>
      <w:proofErr w:type="spellStart"/>
      <w:r w:rsidRPr="00EE050D">
        <w:rPr>
          <w:rFonts w:asciiTheme="majorHAnsi" w:hAnsiTheme="majorHAnsi"/>
          <w:b w:val="0"/>
          <w:i w:val="0"/>
        </w:rPr>
        <w:t>Use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.   </w:t>
      </w:r>
      <w:proofErr w:type="spellStart"/>
      <w:r w:rsidRPr="00EE050D">
        <w:rPr>
          <w:rFonts w:asciiTheme="majorHAnsi" w:hAnsiTheme="majorHAnsi"/>
          <w:b w:val="0"/>
          <w:i w:val="0"/>
        </w:rPr>
        <w:t>Cambridge</w:t>
      </w:r>
      <w:proofErr w:type="spellEnd"/>
      <w:r w:rsidRPr="00EE050D">
        <w:rPr>
          <w:rFonts w:asciiTheme="majorHAnsi" w:hAnsiTheme="majorHAnsi"/>
          <w:b w:val="0"/>
          <w:i w:val="0"/>
          <w:spacing w:val="-12"/>
        </w:rPr>
        <w:t xml:space="preserve"> </w:t>
      </w:r>
      <w:proofErr w:type="spellStart"/>
      <w:r w:rsidRPr="00EE050D">
        <w:rPr>
          <w:rFonts w:asciiTheme="majorHAnsi" w:hAnsiTheme="majorHAnsi"/>
          <w:b w:val="0"/>
          <w:i w:val="0"/>
        </w:rPr>
        <w:t>University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 </w:t>
      </w:r>
      <w:proofErr w:type="spellStart"/>
      <w:r w:rsidRPr="00EE050D">
        <w:rPr>
          <w:rFonts w:asciiTheme="majorHAnsi" w:hAnsiTheme="majorHAnsi"/>
          <w:b w:val="0"/>
          <w:i w:val="0"/>
        </w:rPr>
        <w:t>Press.–</w:t>
      </w:r>
      <w:proofErr w:type="spellEnd"/>
      <w:r w:rsidRPr="00EE050D">
        <w:rPr>
          <w:rFonts w:asciiTheme="majorHAnsi" w:hAnsiTheme="majorHAnsi"/>
          <w:b w:val="0"/>
          <w:i w:val="0"/>
        </w:rPr>
        <w:t xml:space="preserve"> 269</w:t>
      </w:r>
      <w:r w:rsidRPr="00EE050D">
        <w:rPr>
          <w:rFonts w:asciiTheme="majorHAnsi" w:hAnsiTheme="majorHAnsi"/>
          <w:b w:val="0"/>
          <w:i w:val="0"/>
          <w:spacing w:val="-3"/>
        </w:rPr>
        <w:t xml:space="preserve"> </w:t>
      </w:r>
      <w:r w:rsidRPr="00EE050D">
        <w:rPr>
          <w:rFonts w:asciiTheme="majorHAnsi" w:hAnsiTheme="majorHAnsi"/>
          <w:b w:val="0"/>
          <w:i w:val="0"/>
        </w:rPr>
        <w:t xml:space="preserve">p. </w:t>
      </w:r>
    </w:p>
    <w:p w:rsidR="003B473D" w:rsidRPr="00EE050D" w:rsidRDefault="003B473D" w:rsidP="003B473D">
      <w:pPr>
        <w:pStyle w:val="a7"/>
        <w:numPr>
          <w:ilvl w:val="0"/>
          <w:numId w:val="9"/>
        </w:numPr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  <w:spacing w:val="-4"/>
          <w:w w:val="105"/>
        </w:rPr>
      </w:pPr>
      <w:proofErr w:type="spellStart"/>
      <w:r w:rsidRPr="00EE050D">
        <w:rPr>
          <w:rFonts w:asciiTheme="majorHAnsi" w:hAnsiTheme="majorHAnsi"/>
          <w:spacing w:val="-7"/>
          <w:w w:val="105"/>
        </w:rPr>
        <w:t>Michael</w:t>
      </w:r>
      <w:proofErr w:type="spellEnd"/>
      <w:r w:rsidRPr="00EE050D">
        <w:rPr>
          <w:rFonts w:asciiTheme="majorHAnsi" w:hAnsiTheme="majorHAnsi"/>
          <w:spacing w:val="-7"/>
          <w:w w:val="105"/>
        </w:rPr>
        <w:tab/>
      </w:r>
      <w:proofErr w:type="spellStart"/>
      <w:r w:rsidRPr="00EE050D">
        <w:rPr>
          <w:rFonts w:asciiTheme="majorHAnsi" w:hAnsiTheme="majorHAnsi"/>
          <w:spacing w:val="-6"/>
          <w:w w:val="105"/>
        </w:rPr>
        <w:t>McCarthy</w:t>
      </w:r>
      <w:proofErr w:type="spellEnd"/>
      <w:r w:rsidRPr="00EE050D">
        <w:rPr>
          <w:rFonts w:asciiTheme="majorHAnsi" w:hAnsiTheme="majorHAnsi"/>
          <w:spacing w:val="-6"/>
          <w:w w:val="105"/>
        </w:rPr>
        <w:t>.</w:t>
      </w:r>
      <w:r w:rsidRPr="00EE050D">
        <w:rPr>
          <w:rFonts w:asciiTheme="majorHAnsi" w:hAnsiTheme="majorHAnsi"/>
          <w:spacing w:val="-6"/>
          <w:w w:val="105"/>
        </w:rPr>
        <w:tab/>
      </w:r>
      <w:proofErr w:type="spellStart"/>
      <w:r w:rsidRPr="00EE050D">
        <w:rPr>
          <w:rFonts w:asciiTheme="majorHAnsi" w:hAnsiTheme="majorHAnsi"/>
          <w:spacing w:val="-7"/>
          <w:w w:val="105"/>
        </w:rPr>
        <w:t>Felicity</w:t>
      </w:r>
      <w:proofErr w:type="spellEnd"/>
      <w:r w:rsidRPr="00EE050D">
        <w:rPr>
          <w:rFonts w:asciiTheme="majorHAnsi" w:hAnsiTheme="majorHAnsi"/>
          <w:spacing w:val="-7"/>
          <w:w w:val="105"/>
        </w:rPr>
        <w:tab/>
      </w:r>
      <w:proofErr w:type="spellStart"/>
      <w:r w:rsidRPr="00EE050D">
        <w:rPr>
          <w:rFonts w:asciiTheme="majorHAnsi" w:hAnsiTheme="majorHAnsi"/>
          <w:spacing w:val="-6"/>
          <w:w w:val="105"/>
        </w:rPr>
        <w:t>O’Dell</w:t>
      </w:r>
      <w:proofErr w:type="spellEnd"/>
      <w:r w:rsidRPr="00EE050D">
        <w:rPr>
          <w:rFonts w:asciiTheme="majorHAnsi" w:hAnsiTheme="majorHAnsi"/>
          <w:spacing w:val="-6"/>
          <w:w w:val="105"/>
        </w:rPr>
        <w:t>.</w:t>
      </w:r>
      <w:r w:rsidRPr="00EE050D">
        <w:rPr>
          <w:rFonts w:asciiTheme="majorHAnsi" w:hAnsiTheme="majorHAnsi"/>
          <w:spacing w:val="-6"/>
          <w:w w:val="105"/>
        </w:rPr>
        <w:tab/>
      </w:r>
      <w:proofErr w:type="spellStart"/>
      <w:r w:rsidRPr="00EE050D">
        <w:rPr>
          <w:rFonts w:asciiTheme="majorHAnsi" w:hAnsiTheme="majorHAnsi"/>
          <w:spacing w:val="-7"/>
          <w:w w:val="105"/>
        </w:rPr>
        <w:t>English</w:t>
      </w:r>
      <w:proofErr w:type="spellEnd"/>
      <w:r w:rsidRPr="00EE050D">
        <w:rPr>
          <w:rFonts w:asciiTheme="majorHAnsi" w:hAnsiTheme="majorHAnsi"/>
          <w:spacing w:val="-7"/>
          <w:w w:val="105"/>
        </w:rPr>
        <w:tab/>
      </w:r>
      <w:proofErr w:type="spellStart"/>
      <w:r w:rsidRPr="00EE050D">
        <w:rPr>
          <w:rFonts w:asciiTheme="majorHAnsi" w:hAnsiTheme="majorHAnsi"/>
          <w:spacing w:val="-7"/>
          <w:w w:val="105"/>
        </w:rPr>
        <w:t>vocabulary</w:t>
      </w:r>
      <w:proofErr w:type="spellEnd"/>
      <w:r w:rsidRPr="00EE050D">
        <w:rPr>
          <w:rFonts w:asciiTheme="majorHAnsi" w:hAnsiTheme="majorHAnsi"/>
          <w:spacing w:val="-7"/>
          <w:w w:val="105"/>
        </w:rPr>
        <w:tab/>
      </w:r>
      <w:proofErr w:type="spellStart"/>
      <w:r w:rsidRPr="00EE050D">
        <w:rPr>
          <w:rFonts w:asciiTheme="majorHAnsi" w:hAnsiTheme="majorHAnsi"/>
          <w:spacing w:val="-4"/>
          <w:w w:val="105"/>
        </w:rPr>
        <w:t>in</w:t>
      </w:r>
      <w:proofErr w:type="spellEnd"/>
      <w:r w:rsidRPr="00EE050D">
        <w:rPr>
          <w:rFonts w:asciiTheme="majorHAnsi" w:hAnsiTheme="majorHAnsi"/>
          <w:spacing w:val="-4"/>
          <w:w w:val="105"/>
        </w:rPr>
        <w:tab/>
      </w:r>
      <w:proofErr w:type="spellStart"/>
      <w:r w:rsidRPr="00EE050D">
        <w:rPr>
          <w:rFonts w:asciiTheme="majorHAnsi" w:hAnsiTheme="majorHAnsi"/>
          <w:spacing w:val="-6"/>
          <w:w w:val="105"/>
        </w:rPr>
        <w:t>Use</w:t>
      </w:r>
      <w:proofErr w:type="spellEnd"/>
      <w:r w:rsidRPr="00EE050D">
        <w:rPr>
          <w:rFonts w:asciiTheme="majorHAnsi" w:hAnsiTheme="majorHAnsi"/>
          <w:spacing w:val="-6"/>
          <w:w w:val="105"/>
        </w:rPr>
        <w:t>.</w:t>
      </w:r>
      <w:r w:rsidRPr="00EE050D">
        <w:rPr>
          <w:rFonts w:asciiTheme="majorHAnsi" w:hAnsiTheme="majorHAnsi"/>
          <w:spacing w:val="-6"/>
          <w:w w:val="105"/>
        </w:rPr>
        <w:tab/>
      </w:r>
      <w:r w:rsidRPr="00EE050D">
        <w:rPr>
          <w:rFonts w:asciiTheme="majorHAnsi" w:hAnsiTheme="majorHAnsi"/>
          <w:spacing w:val="-8"/>
          <w:w w:val="105"/>
        </w:rPr>
        <w:t xml:space="preserve">Upper- </w:t>
      </w:r>
      <w:proofErr w:type="spellStart"/>
      <w:r w:rsidRPr="00EE050D">
        <w:rPr>
          <w:rFonts w:asciiTheme="majorHAnsi" w:hAnsiTheme="majorHAnsi"/>
          <w:spacing w:val="-7"/>
          <w:w w:val="105"/>
        </w:rPr>
        <w:t>Intermediate</w:t>
      </w:r>
      <w:proofErr w:type="spellEnd"/>
      <w:r w:rsidRPr="00EE050D">
        <w:rPr>
          <w:rFonts w:asciiTheme="majorHAnsi" w:hAnsiTheme="majorHAnsi"/>
          <w:spacing w:val="-7"/>
          <w:w w:val="105"/>
        </w:rPr>
        <w:t xml:space="preserve"> </w:t>
      </w:r>
      <w:proofErr w:type="spellStart"/>
      <w:r w:rsidRPr="00EE050D">
        <w:rPr>
          <w:rFonts w:asciiTheme="majorHAnsi" w:hAnsiTheme="majorHAnsi"/>
          <w:spacing w:val="-5"/>
          <w:w w:val="105"/>
        </w:rPr>
        <w:t>and</w:t>
      </w:r>
      <w:proofErr w:type="spellEnd"/>
      <w:r w:rsidRPr="00EE050D">
        <w:rPr>
          <w:rFonts w:asciiTheme="majorHAnsi" w:hAnsiTheme="majorHAnsi"/>
          <w:spacing w:val="-5"/>
          <w:w w:val="105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</w:rPr>
        <w:t>advanced</w:t>
      </w:r>
      <w:proofErr w:type="spellEnd"/>
      <w:r w:rsidRPr="00EE050D">
        <w:rPr>
          <w:rFonts w:asciiTheme="majorHAnsi" w:hAnsiTheme="majorHAnsi"/>
          <w:spacing w:val="-7"/>
          <w:w w:val="105"/>
        </w:rPr>
        <w:t xml:space="preserve">. </w:t>
      </w:r>
      <w:r w:rsidRPr="00EE050D">
        <w:rPr>
          <w:rFonts w:asciiTheme="majorHAnsi" w:hAnsiTheme="majorHAnsi"/>
          <w:spacing w:val="-6"/>
          <w:w w:val="105"/>
        </w:rPr>
        <w:t xml:space="preserve">CUP. </w:t>
      </w:r>
      <w:r w:rsidRPr="00EE050D">
        <w:rPr>
          <w:rFonts w:asciiTheme="majorHAnsi" w:hAnsiTheme="majorHAnsi"/>
          <w:w w:val="105"/>
        </w:rPr>
        <w:t xml:space="preserve">– </w:t>
      </w:r>
      <w:r w:rsidRPr="00EE050D">
        <w:rPr>
          <w:rFonts w:asciiTheme="majorHAnsi" w:hAnsiTheme="majorHAnsi"/>
          <w:spacing w:val="-6"/>
          <w:w w:val="105"/>
        </w:rPr>
        <w:t>296</w:t>
      </w:r>
      <w:r w:rsidRPr="00EE050D">
        <w:rPr>
          <w:rFonts w:asciiTheme="majorHAnsi" w:hAnsiTheme="majorHAnsi"/>
          <w:spacing w:val="-53"/>
          <w:w w:val="105"/>
        </w:rPr>
        <w:t xml:space="preserve"> </w:t>
      </w:r>
      <w:r w:rsidRPr="00EE050D">
        <w:rPr>
          <w:rFonts w:asciiTheme="majorHAnsi" w:hAnsiTheme="majorHAnsi"/>
          <w:spacing w:val="-4"/>
          <w:w w:val="105"/>
        </w:rPr>
        <w:t>p.</w:t>
      </w:r>
    </w:p>
    <w:p w:rsidR="003B473D" w:rsidRPr="00EE050D" w:rsidRDefault="003B473D" w:rsidP="003B473D">
      <w:pPr>
        <w:pStyle w:val="a7"/>
        <w:numPr>
          <w:ilvl w:val="0"/>
          <w:numId w:val="9"/>
        </w:numPr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</w:rPr>
      </w:pPr>
      <w:proofErr w:type="spellStart"/>
      <w:r w:rsidRPr="00EE050D">
        <w:rPr>
          <w:rFonts w:asciiTheme="majorHAnsi" w:hAnsiTheme="majorHAnsi"/>
        </w:rPr>
        <w:t>Murphy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Raymond</w:t>
      </w:r>
      <w:proofErr w:type="spellEnd"/>
      <w:r w:rsidRPr="00EE050D">
        <w:rPr>
          <w:rFonts w:asciiTheme="majorHAnsi" w:hAnsiTheme="majorHAnsi"/>
        </w:rPr>
        <w:t xml:space="preserve">. </w:t>
      </w:r>
      <w:proofErr w:type="spellStart"/>
      <w:r w:rsidRPr="00EE050D">
        <w:rPr>
          <w:rFonts w:asciiTheme="majorHAnsi" w:hAnsiTheme="majorHAnsi"/>
        </w:rPr>
        <w:t>English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Grammar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in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Use</w:t>
      </w:r>
      <w:proofErr w:type="spellEnd"/>
      <w:r w:rsidRPr="00EE050D">
        <w:rPr>
          <w:rFonts w:asciiTheme="majorHAnsi" w:hAnsiTheme="majorHAnsi"/>
        </w:rPr>
        <w:t xml:space="preserve">. </w:t>
      </w:r>
      <w:proofErr w:type="spellStart"/>
      <w:r w:rsidRPr="00EE050D">
        <w:rPr>
          <w:rFonts w:asciiTheme="majorHAnsi" w:hAnsiTheme="majorHAnsi"/>
        </w:rPr>
        <w:t>Cambridge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University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Press</w:t>
      </w:r>
      <w:proofErr w:type="spellEnd"/>
      <w:r w:rsidRPr="00EE050D">
        <w:rPr>
          <w:rFonts w:asciiTheme="majorHAnsi" w:hAnsiTheme="majorHAnsi"/>
        </w:rPr>
        <w:t>,</w:t>
      </w:r>
      <w:r w:rsidRPr="00EE050D">
        <w:rPr>
          <w:rFonts w:asciiTheme="majorHAnsi" w:hAnsiTheme="majorHAnsi"/>
          <w:spacing w:val="-5"/>
        </w:rPr>
        <w:t xml:space="preserve"> </w:t>
      </w:r>
      <w:r w:rsidRPr="00EE050D">
        <w:rPr>
          <w:rFonts w:asciiTheme="majorHAnsi" w:hAnsiTheme="majorHAnsi"/>
        </w:rPr>
        <w:t>20</w:t>
      </w:r>
      <w:r>
        <w:rPr>
          <w:rFonts w:asciiTheme="majorHAnsi" w:hAnsiTheme="majorHAnsi"/>
        </w:rPr>
        <w:t>20</w:t>
      </w:r>
      <w:r w:rsidRPr="00EE050D">
        <w:rPr>
          <w:rFonts w:asciiTheme="majorHAnsi" w:hAnsiTheme="majorHAnsi"/>
        </w:rPr>
        <w:t>. -128 p.</w:t>
      </w:r>
    </w:p>
    <w:p w:rsidR="003B473D" w:rsidRPr="00EE050D" w:rsidRDefault="003B473D" w:rsidP="003B473D">
      <w:pPr>
        <w:pStyle w:val="a7"/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</w:rPr>
      </w:pPr>
    </w:p>
    <w:p w:rsidR="003B473D" w:rsidRPr="00EE050D" w:rsidRDefault="003B473D" w:rsidP="003B473D">
      <w:pPr>
        <w:pStyle w:val="a7"/>
        <w:tabs>
          <w:tab w:val="left" w:pos="709"/>
        </w:tabs>
        <w:spacing w:line="276" w:lineRule="auto"/>
        <w:ind w:left="0"/>
        <w:jc w:val="center"/>
        <w:rPr>
          <w:rFonts w:asciiTheme="majorHAnsi" w:hAnsiTheme="majorHAnsi"/>
          <w:b/>
        </w:rPr>
      </w:pPr>
      <w:r w:rsidRPr="00EE050D">
        <w:rPr>
          <w:rFonts w:asciiTheme="majorHAnsi" w:hAnsiTheme="majorHAnsi"/>
          <w:b/>
        </w:rPr>
        <w:t>Додаткова:</w:t>
      </w:r>
    </w:p>
    <w:p w:rsidR="003B473D" w:rsidRPr="00EE050D" w:rsidRDefault="003B473D" w:rsidP="003B473D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</w:rPr>
      </w:pPr>
      <w:proofErr w:type="spellStart"/>
      <w:r w:rsidRPr="00EE050D">
        <w:rPr>
          <w:rFonts w:asciiTheme="majorHAnsi" w:hAnsiTheme="majorHAnsi"/>
        </w:rPr>
        <w:t>Guy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Wellman</w:t>
      </w:r>
      <w:proofErr w:type="spellEnd"/>
      <w:r w:rsidRPr="00EE050D">
        <w:rPr>
          <w:rFonts w:asciiTheme="majorHAnsi" w:hAnsiTheme="majorHAnsi"/>
        </w:rPr>
        <w:t xml:space="preserve">. </w:t>
      </w:r>
      <w:proofErr w:type="spellStart"/>
      <w:r w:rsidRPr="00EE050D">
        <w:rPr>
          <w:rFonts w:asciiTheme="majorHAnsi" w:hAnsiTheme="majorHAnsi"/>
        </w:rPr>
        <w:t>Wordbuilder</w:t>
      </w:r>
      <w:proofErr w:type="spellEnd"/>
      <w:r w:rsidRPr="00EE050D">
        <w:rPr>
          <w:rFonts w:asciiTheme="majorHAnsi" w:hAnsiTheme="majorHAnsi"/>
        </w:rPr>
        <w:t xml:space="preserve">. </w:t>
      </w:r>
      <w:proofErr w:type="spellStart"/>
      <w:r w:rsidRPr="00EE050D">
        <w:rPr>
          <w:rFonts w:asciiTheme="majorHAnsi" w:hAnsiTheme="majorHAnsi"/>
        </w:rPr>
        <w:t>Vocabulary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development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and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practice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for</w:t>
      </w:r>
      <w:proofErr w:type="spellEnd"/>
      <w:r w:rsidRPr="00EE050D">
        <w:rPr>
          <w:rFonts w:asciiTheme="majorHAnsi" w:hAnsiTheme="majorHAnsi"/>
        </w:rPr>
        <w:t xml:space="preserve"> higher- </w:t>
      </w:r>
      <w:proofErr w:type="spellStart"/>
      <w:r w:rsidRPr="00EE050D">
        <w:rPr>
          <w:rFonts w:asciiTheme="majorHAnsi" w:hAnsiTheme="majorHAnsi"/>
        </w:rPr>
        <w:t>level</w:t>
      </w:r>
      <w:proofErr w:type="spellEnd"/>
      <w:r w:rsidRPr="00EE050D">
        <w:rPr>
          <w:rFonts w:asciiTheme="majorHAnsi" w:hAnsiTheme="majorHAnsi"/>
        </w:rPr>
        <w:t xml:space="preserve"> </w:t>
      </w:r>
      <w:proofErr w:type="spellStart"/>
      <w:r w:rsidRPr="00EE050D">
        <w:rPr>
          <w:rFonts w:asciiTheme="majorHAnsi" w:hAnsiTheme="majorHAnsi"/>
        </w:rPr>
        <w:t>students</w:t>
      </w:r>
      <w:proofErr w:type="spellEnd"/>
      <w:r w:rsidRPr="00EE050D">
        <w:rPr>
          <w:rFonts w:asciiTheme="majorHAnsi" w:hAnsiTheme="majorHAnsi"/>
        </w:rPr>
        <w:t xml:space="preserve">. </w:t>
      </w:r>
      <w:proofErr w:type="spellStart"/>
      <w:r w:rsidRPr="00EE050D">
        <w:rPr>
          <w:rFonts w:asciiTheme="majorHAnsi" w:hAnsiTheme="majorHAnsi"/>
        </w:rPr>
        <w:t>Heinemann</w:t>
      </w:r>
      <w:proofErr w:type="spellEnd"/>
      <w:r w:rsidRPr="00EE050D">
        <w:rPr>
          <w:rFonts w:asciiTheme="majorHAnsi" w:hAnsiTheme="majorHAnsi"/>
        </w:rPr>
        <w:t>. 20</w:t>
      </w:r>
      <w:r>
        <w:rPr>
          <w:rFonts w:asciiTheme="majorHAnsi" w:hAnsiTheme="majorHAnsi"/>
        </w:rPr>
        <w:t>21</w:t>
      </w:r>
      <w:r w:rsidRPr="00EE050D">
        <w:rPr>
          <w:rFonts w:asciiTheme="majorHAnsi" w:hAnsiTheme="majorHAnsi"/>
        </w:rPr>
        <w:t>. – 266</w:t>
      </w:r>
      <w:r w:rsidRPr="00EE050D">
        <w:rPr>
          <w:rFonts w:asciiTheme="majorHAnsi" w:hAnsiTheme="majorHAnsi"/>
          <w:spacing w:val="-10"/>
        </w:rPr>
        <w:t xml:space="preserve"> </w:t>
      </w:r>
      <w:r w:rsidRPr="00EE050D">
        <w:rPr>
          <w:rFonts w:asciiTheme="majorHAnsi" w:hAnsiTheme="majorHAnsi"/>
        </w:rPr>
        <w:t>p.</w:t>
      </w:r>
    </w:p>
    <w:p w:rsidR="003B473D" w:rsidRPr="00EE050D" w:rsidRDefault="003B473D" w:rsidP="003B473D">
      <w:pPr>
        <w:pStyle w:val="a9"/>
        <w:numPr>
          <w:ilvl w:val="0"/>
          <w:numId w:val="10"/>
        </w:numPr>
        <w:tabs>
          <w:tab w:val="left" w:pos="1106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Mark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Hancock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English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pronunciation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in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Use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Upper-Intermediate. </w:t>
      </w:r>
      <w:proofErr w:type="spellStart"/>
      <w:r w:rsidRPr="00EE050D">
        <w:rPr>
          <w:rFonts w:asciiTheme="majorHAnsi" w:hAnsiTheme="majorHAnsi"/>
          <w:sz w:val="28"/>
          <w:szCs w:val="28"/>
        </w:rPr>
        <w:t>Cambridge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University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Press</w:t>
      </w:r>
      <w:proofErr w:type="spellEnd"/>
      <w:r w:rsidRPr="00EE050D">
        <w:rPr>
          <w:rFonts w:asciiTheme="majorHAnsi" w:hAnsiTheme="majorHAnsi"/>
          <w:sz w:val="28"/>
          <w:szCs w:val="28"/>
        </w:rPr>
        <w:t>. – 200</w:t>
      </w:r>
      <w:r w:rsidRPr="00EE050D">
        <w:rPr>
          <w:rFonts w:asciiTheme="majorHAnsi" w:hAnsiTheme="majorHAnsi"/>
          <w:spacing w:val="-10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p.</w:t>
      </w:r>
    </w:p>
    <w:p w:rsidR="003B473D" w:rsidRPr="00EE050D" w:rsidRDefault="003B473D" w:rsidP="003B473D">
      <w:pPr>
        <w:pStyle w:val="a9"/>
        <w:numPr>
          <w:ilvl w:val="0"/>
          <w:numId w:val="10"/>
        </w:numPr>
        <w:tabs>
          <w:tab w:val="left" w:pos="1106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James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O’Driscoll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Britain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The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Country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and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its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people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EE050D">
        <w:rPr>
          <w:rFonts w:asciiTheme="majorHAnsi" w:hAnsiTheme="majorHAnsi"/>
          <w:sz w:val="28"/>
          <w:szCs w:val="28"/>
        </w:rPr>
        <w:t>an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introduction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for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learners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of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English</w:t>
      </w:r>
      <w:proofErr w:type="spellEnd"/>
      <w:r w:rsidRPr="00EE050D">
        <w:rPr>
          <w:rFonts w:asciiTheme="majorHAnsi" w:hAnsiTheme="majorHAnsi"/>
          <w:sz w:val="28"/>
          <w:szCs w:val="28"/>
        </w:rPr>
        <w:t>. OUP. – 224</w:t>
      </w:r>
      <w:r w:rsidRPr="00EE050D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p.</w:t>
      </w:r>
    </w:p>
    <w:p w:rsidR="003B473D" w:rsidRPr="00EE050D" w:rsidRDefault="003B473D" w:rsidP="003B473D">
      <w:pPr>
        <w:pStyle w:val="a9"/>
        <w:numPr>
          <w:ilvl w:val="0"/>
          <w:numId w:val="10"/>
        </w:numPr>
        <w:tabs>
          <w:tab w:val="left" w:pos="1106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Bruce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Tillit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Mary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Newton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Bruder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Speaking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Naturally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Cambridge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University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Press</w:t>
      </w:r>
      <w:proofErr w:type="spellEnd"/>
      <w:r w:rsidRPr="00EE050D">
        <w:rPr>
          <w:rFonts w:asciiTheme="majorHAnsi" w:hAnsiTheme="majorHAnsi"/>
          <w:sz w:val="28"/>
          <w:szCs w:val="28"/>
        </w:rPr>
        <w:t>. – 115</w:t>
      </w:r>
      <w:r w:rsidRPr="00EE050D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p.</w:t>
      </w:r>
    </w:p>
    <w:p w:rsidR="003B473D" w:rsidRPr="00EE050D" w:rsidRDefault="003B473D" w:rsidP="003B473D">
      <w:pPr>
        <w:pStyle w:val="a9"/>
        <w:numPr>
          <w:ilvl w:val="0"/>
          <w:numId w:val="10"/>
        </w:numPr>
        <w:tabs>
          <w:tab w:val="left" w:pos="1106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EE050D">
        <w:rPr>
          <w:rFonts w:asciiTheme="majorHAnsi" w:hAnsiTheme="majorHAnsi"/>
          <w:sz w:val="28"/>
          <w:szCs w:val="28"/>
        </w:rPr>
        <w:t xml:space="preserve">A.J. </w:t>
      </w:r>
      <w:proofErr w:type="spellStart"/>
      <w:r w:rsidRPr="00EE050D">
        <w:rPr>
          <w:rFonts w:asciiTheme="majorHAnsi" w:hAnsiTheme="majorHAnsi"/>
          <w:sz w:val="28"/>
          <w:szCs w:val="28"/>
        </w:rPr>
        <w:t>Thompson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A.V. </w:t>
      </w:r>
      <w:proofErr w:type="spellStart"/>
      <w:r w:rsidRPr="00EE050D">
        <w:rPr>
          <w:rFonts w:asciiTheme="majorHAnsi" w:hAnsiTheme="majorHAnsi"/>
          <w:sz w:val="28"/>
          <w:szCs w:val="28"/>
        </w:rPr>
        <w:t>Martinet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A </w:t>
      </w:r>
      <w:proofErr w:type="spellStart"/>
      <w:r w:rsidRPr="00EE050D">
        <w:rPr>
          <w:rFonts w:asciiTheme="majorHAnsi" w:hAnsiTheme="majorHAnsi"/>
          <w:sz w:val="28"/>
          <w:szCs w:val="28"/>
        </w:rPr>
        <w:t>Practical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English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Grammar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Exercises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r w:rsidRPr="00EE050D">
        <w:rPr>
          <w:rFonts w:asciiTheme="majorHAnsi" w:hAnsiTheme="majorHAnsi"/>
          <w:spacing w:val="5"/>
          <w:sz w:val="28"/>
          <w:szCs w:val="28"/>
        </w:rPr>
        <w:t>2.</w:t>
      </w:r>
      <w:r w:rsidRPr="00EE050D">
        <w:rPr>
          <w:rFonts w:asciiTheme="majorHAnsi" w:hAnsiTheme="majorHAnsi"/>
          <w:spacing w:val="10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OUP. -  128 p.</w:t>
      </w:r>
    </w:p>
    <w:p w:rsidR="003B473D" w:rsidRPr="00EE050D" w:rsidRDefault="003B473D" w:rsidP="003B473D">
      <w:pPr>
        <w:pStyle w:val="a9"/>
        <w:numPr>
          <w:ilvl w:val="0"/>
          <w:numId w:val="10"/>
        </w:numPr>
        <w:tabs>
          <w:tab w:val="left" w:pos="1106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Michael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McCarthy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pacing w:val="-6"/>
          <w:w w:val="105"/>
          <w:sz w:val="28"/>
          <w:szCs w:val="28"/>
        </w:rPr>
        <w:t>Felicity</w:t>
      </w:r>
      <w:proofErr w:type="spellEnd"/>
      <w:r w:rsidRPr="00EE050D">
        <w:rPr>
          <w:rFonts w:asciiTheme="majorHAnsi" w:hAnsiTheme="majorHAnsi"/>
          <w:spacing w:val="-6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O’Dell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pacing w:val="-6"/>
          <w:w w:val="105"/>
          <w:sz w:val="28"/>
          <w:szCs w:val="28"/>
        </w:rPr>
        <w:t>Test</w:t>
      </w:r>
      <w:proofErr w:type="spellEnd"/>
      <w:r w:rsidRPr="00EE050D">
        <w:rPr>
          <w:rFonts w:asciiTheme="majorHAnsi" w:hAnsiTheme="majorHAnsi"/>
          <w:spacing w:val="-6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6"/>
          <w:w w:val="105"/>
          <w:sz w:val="28"/>
          <w:szCs w:val="28"/>
        </w:rPr>
        <w:t>your</w:t>
      </w:r>
      <w:proofErr w:type="spellEnd"/>
      <w:r w:rsidRPr="00EE050D">
        <w:rPr>
          <w:rFonts w:asciiTheme="majorHAnsi" w:hAnsiTheme="majorHAnsi"/>
          <w:spacing w:val="-6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English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vocabulary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4"/>
          <w:w w:val="105"/>
          <w:sz w:val="28"/>
          <w:szCs w:val="28"/>
        </w:rPr>
        <w:t>in</w:t>
      </w:r>
      <w:proofErr w:type="spellEnd"/>
      <w:r w:rsidRPr="00EE050D">
        <w:rPr>
          <w:rFonts w:asciiTheme="majorHAnsi" w:hAnsiTheme="majorHAnsi"/>
          <w:spacing w:val="-4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6"/>
          <w:w w:val="105"/>
          <w:sz w:val="28"/>
          <w:szCs w:val="28"/>
        </w:rPr>
        <w:t>Use</w:t>
      </w:r>
      <w:proofErr w:type="spellEnd"/>
      <w:r w:rsidRPr="00EE050D">
        <w:rPr>
          <w:rFonts w:asciiTheme="majorHAnsi" w:hAnsiTheme="majorHAnsi"/>
          <w:spacing w:val="-6"/>
          <w:w w:val="105"/>
          <w:sz w:val="28"/>
          <w:szCs w:val="28"/>
        </w:rPr>
        <w:t>.</w:t>
      </w:r>
      <w:r w:rsidRPr="00EE050D">
        <w:rPr>
          <w:rFonts w:asciiTheme="majorHAnsi" w:hAnsiTheme="majorHAnsi"/>
          <w:spacing w:val="-47"/>
          <w:w w:val="105"/>
          <w:sz w:val="28"/>
          <w:szCs w:val="28"/>
        </w:rPr>
        <w:t xml:space="preserve"> </w:t>
      </w:r>
      <w:r w:rsidRPr="00EE050D">
        <w:rPr>
          <w:rFonts w:asciiTheme="majorHAnsi" w:hAnsiTheme="majorHAnsi"/>
          <w:spacing w:val="-6"/>
          <w:w w:val="105"/>
          <w:sz w:val="28"/>
          <w:szCs w:val="28"/>
        </w:rPr>
        <w:t xml:space="preserve">Upper-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Intermediate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5"/>
          <w:w w:val="105"/>
          <w:sz w:val="28"/>
          <w:szCs w:val="28"/>
        </w:rPr>
        <w:t>and</w:t>
      </w:r>
      <w:proofErr w:type="spellEnd"/>
      <w:r w:rsidRPr="00EE050D">
        <w:rPr>
          <w:rFonts w:asciiTheme="majorHAnsi" w:hAnsiTheme="majorHAnsi"/>
          <w:spacing w:val="-5"/>
          <w:w w:val="105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pacing w:val="-7"/>
          <w:w w:val="105"/>
          <w:sz w:val="28"/>
          <w:szCs w:val="28"/>
        </w:rPr>
        <w:t>advanced</w:t>
      </w:r>
      <w:proofErr w:type="spellEnd"/>
      <w:r w:rsidRPr="00EE050D">
        <w:rPr>
          <w:rFonts w:asciiTheme="majorHAnsi" w:hAnsiTheme="majorHAnsi"/>
          <w:spacing w:val="-7"/>
          <w:w w:val="105"/>
          <w:sz w:val="28"/>
          <w:szCs w:val="28"/>
        </w:rPr>
        <w:t xml:space="preserve">. </w:t>
      </w:r>
      <w:r w:rsidRPr="00EE050D">
        <w:rPr>
          <w:rFonts w:asciiTheme="majorHAnsi" w:hAnsiTheme="majorHAnsi"/>
          <w:spacing w:val="-6"/>
          <w:w w:val="105"/>
          <w:sz w:val="28"/>
          <w:szCs w:val="28"/>
        </w:rPr>
        <w:t xml:space="preserve">CUP. </w:t>
      </w:r>
      <w:r w:rsidRPr="00EE050D">
        <w:rPr>
          <w:rFonts w:asciiTheme="majorHAnsi" w:hAnsiTheme="majorHAnsi"/>
          <w:w w:val="105"/>
          <w:sz w:val="28"/>
          <w:szCs w:val="28"/>
        </w:rPr>
        <w:t xml:space="preserve">– </w:t>
      </w:r>
      <w:r w:rsidRPr="00EE050D">
        <w:rPr>
          <w:rFonts w:asciiTheme="majorHAnsi" w:hAnsiTheme="majorHAnsi"/>
          <w:spacing w:val="-6"/>
          <w:w w:val="105"/>
          <w:sz w:val="28"/>
          <w:szCs w:val="28"/>
        </w:rPr>
        <w:t>149</w:t>
      </w:r>
      <w:r w:rsidRPr="00EE050D">
        <w:rPr>
          <w:rFonts w:asciiTheme="majorHAnsi" w:hAnsiTheme="majorHAnsi"/>
          <w:spacing w:val="-53"/>
          <w:w w:val="105"/>
          <w:sz w:val="28"/>
          <w:szCs w:val="28"/>
        </w:rPr>
        <w:t xml:space="preserve"> </w:t>
      </w:r>
      <w:r w:rsidRPr="00EE050D">
        <w:rPr>
          <w:rFonts w:asciiTheme="majorHAnsi" w:hAnsiTheme="majorHAnsi"/>
          <w:spacing w:val="-4"/>
          <w:w w:val="105"/>
          <w:sz w:val="28"/>
          <w:szCs w:val="28"/>
        </w:rPr>
        <w:t>p.</w:t>
      </w:r>
    </w:p>
    <w:p w:rsidR="003B473D" w:rsidRPr="00EE050D" w:rsidRDefault="003B473D" w:rsidP="003B473D">
      <w:pPr>
        <w:pStyle w:val="a7"/>
        <w:spacing w:before="6"/>
        <w:ind w:left="0"/>
        <w:jc w:val="both"/>
        <w:rPr>
          <w:rFonts w:asciiTheme="majorHAnsi" w:hAnsiTheme="majorHAnsi"/>
          <w:highlight w:val="yellow"/>
        </w:rPr>
      </w:pPr>
    </w:p>
    <w:p w:rsidR="003B473D" w:rsidRPr="00EE050D" w:rsidRDefault="003B473D" w:rsidP="003B473D">
      <w:pPr>
        <w:pStyle w:val="Heading2"/>
        <w:ind w:left="0"/>
        <w:jc w:val="center"/>
        <w:rPr>
          <w:rFonts w:asciiTheme="majorHAnsi" w:hAnsiTheme="majorHAnsi"/>
          <w:i w:val="0"/>
        </w:rPr>
      </w:pPr>
      <w:r w:rsidRPr="00EE050D">
        <w:rPr>
          <w:rFonts w:asciiTheme="majorHAnsi" w:hAnsiTheme="majorHAnsi"/>
          <w:i w:val="0"/>
        </w:rPr>
        <w:t>Фахова література:</w:t>
      </w:r>
    </w:p>
    <w:p w:rsidR="003B473D" w:rsidRPr="00EE050D" w:rsidRDefault="003B473D" w:rsidP="003B473D">
      <w:pPr>
        <w:pStyle w:val="a9"/>
        <w:numPr>
          <w:ilvl w:val="0"/>
          <w:numId w:val="18"/>
        </w:numPr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Angela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Philips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Good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writing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for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journalists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Sage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publications</w:t>
      </w:r>
      <w:proofErr w:type="spellEnd"/>
      <w:r w:rsidRPr="00EE050D">
        <w:rPr>
          <w:rFonts w:asciiTheme="majorHAnsi" w:hAnsiTheme="majorHAnsi"/>
          <w:sz w:val="28"/>
          <w:szCs w:val="28"/>
        </w:rPr>
        <w:t>. – 219</w:t>
      </w:r>
      <w:r w:rsidRPr="00EE050D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p.</w:t>
      </w:r>
    </w:p>
    <w:p w:rsidR="003B473D" w:rsidRPr="00EE050D" w:rsidRDefault="003B473D" w:rsidP="003B473D">
      <w:pPr>
        <w:pStyle w:val="a9"/>
        <w:numPr>
          <w:ilvl w:val="0"/>
          <w:numId w:val="18"/>
        </w:numPr>
        <w:tabs>
          <w:tab w:val="left" w:pos="709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James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Schaffer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Randall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McCutcheon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Catherine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T </w:t>
      </w:r>
      <w:proofErr w:type="spellStart"/>
      <w:r w:rsidRPr="00EE050D">
        <w:rPr>
          <w:rFonts w:asciiTheme="majorHAnsi" w:hAnsiTheme="majorHAnsi"/>
          <w:sz w:val="28"/>
          <w:szCs w:val="28"/>
        </w:rPr>
        <w:t>Stofer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Journalism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E050D">
        <w:rPr>
          <w:rFonts w:asciiTheme="majorHAnsi" w:hAnsiTheme="majorHAnsi"/>
          <w:sz w:val="28"/>
          <w:szCs w:val="28"/>
        </w:rPr>
        <w:t>matters</w:t>
      </w:r>
      <w:proofErr w:type="spellEnd"/>
      <w:r w:rsidRPr="00EE050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E050D">
        <w:rPr>
          <w:rFonts w:asciiTheme="majorHAnsi" w:hAnsiTheme="majorHAnsi"/>
          <w:sz w:val="28"/>
          <w:szCs w:val="28"/>
        </w:rPr>
        <w:t>Glencoe</w:t>
      </w:r>
      <w:proofErr w:type="spellEnd"/>
      <w:r w:rsidRPr="00EE050D">
        <w:rPr>
          <w:rFonts w:asciiTheme="majorHAnsi" w:hAnsiTheme="majorHAnsi"/>
          <w:sz w:val="28"/>
          <w:szCs w:val="28"/>
        </w:rPr>
        <w:t>. – 577</w:t>
      </w:r>
      <w:r w:rsidRPr="00EE050D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EE050D">
        <w:rPr>
          <w:rFonts w:asciiTheme="majorHAnsi" w:hAnsiTheme="majorHAnsi"/>
          <w:sz w:val="28"/>
          <w:szCs w:val="28"/>
        </w:rPr>
        <w:t>p.</w:t>
      </w:r>
    </w:p>
    <w:p w:rsidR="003B473D" w:rsidRDefault="003B473D" w:rsidP="003B473D">
      <w:pPr>
        <w:pStyle w:val="a9"/>
        <w:numPr>
          <w:ilvl w:val="0"/>
          <w:numId w:val="18"/>
        </w:numPr>
        <w:tabs>
          <w:tab w:val="left" w:pos="709"/>
          <w:tab w:val="left" w:pos="2550"/>
          <w:tab w:val="left" w:pos="3623"/>
          <w:tab w:val="left" w:pos="4831"/>
          <w:tab w:val="left" w:pos="5507"/>
          <w:tab w:val="left" w:pos="7128"/>
          <w:tab w:val="left" w:pos="8707"/>
          <w:tab w:val="left" w:pos="9199"/>
          <w:tab w:val="left" w:pos="9971"/>
        </w:tabs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E050D">
        <w:rPr>
          <w:rFonts w:asciiTheme="majorHAnsi" w:hAnsiTheme="majorHAnsi"/>
          <w:sz w:val="28"/>
          <w:szCs w:val="28"/>
        </w:rPr>
        <w:t>Winford</w:t>
      </w:r>
      <w:proofErr w:type="spellEnd"/>
      <w:r w:rsidRPr="00EE050D">
        <w:rPr>
          <w:rFonts w:asciiTheme="majorHAnsi" w:hAnsiTheme="majorHAnsi"/>
          <w:sz w:val="28"/>
          <w:szCs w:val="28"/>
        </w:rPr>
        <w:tab/>
      </w:r>
      <w:proofErr w:type="spellStart"/>
      <w:r w:rsidRPr="00EE050D">
        <w:rPr>
          <w:rFonts w:asciiTheme="majorHAnsi" w:hAnsiTheme="majorHAnsi"/>
          <w:sz w:val="28"/>
          <w:szCs w:val="28"/>
        </w:rPr>
        <w:t>Hicks</w:t>
      </w:r>
      <w:proofErr w:type="spellEnd"/>
      <w:r w:rsidRPr="00EE050D">
        <w:rPr>
          <w:rFonts w:asciiTheme="majorHAnsi" w:hAnsiTheme="majorHAnsi"/>
          <w:sz w:val="28"/>
          <w:szCs w:val="28"/>
        </w:rPr>
        <w:t>.</w:t>
      </w:r>
      <w:r w:rsidRPr="00EE050D">
        <w:rPr>
          <w:rFonts w:asciiTheme="majorHAnsi" w:hAnsiTheme="majorHAnsi"/>
          <w:sz w:val="28"/>
          <w:szCs w:val="28"/>
        </w:rPr>
        <w:tab/>
      </w:r>
      <w:proofErr w:type="spellStart"/>
      <w:r w:rsidRPr="00EE050D">
        <w:rPr>
          <w:rFonts w:asciiTheme="majorHAnsi" w:hAnsiTheme="majorHAnsi"/>
          <w:sz w:val="28"/>
          <w:szCs w:val="28"/>
        </w:rPr>
        <w:t>English</w:t>
      </w:r>
      <w:proofErr w:type="spellEnd"/>
      <w:r w:rsidRPr="00EE050D">
        <w:rPr>
          <w:rFonts w:asciiTheme="majorHAnsi" w:hAnsiTheme="majorHAnsi"/>
          <w:sz w:val="28"/>
          <w:szCs w:val="28"/>
        </w:rPr>
        <w:tab/>
      </w:r>
      <w:proofErr w:type="spellStart"/>
      <w:r w:rsidRPr="00EE050D">
        <w:rPr>
          <w:rFonts w:asciiTheme="majorHAnsi" w:hAnsiTheme="majorHAnsi"/>
          <w:sz w:val="28"/>
          <w:szCs w:val="28"/>
        </w:rPr>
        <w:t>for</w:t>
      </w:r>
      <w:proofErr w:type="spellEnd"/>
      <w:r w:rsidRPr="00EE050D">
        <w:rPr>
          <w:rFonts w:asciiTheme="majorHAnsi" w:hAnsiTheme="majorHAnsi"/>
          <w:sz w:val="28"/>
          <w:szCs w:val="28"/>
        </w:rPr>
        <w:tab/>
      </w:r>
      <w:proofErr w:type="spellStart"/>
      <w:r w:rsidRPr="00EE050D">
        <w:rPr>
          <w:rFonts w:asciiTheme="majorHAnsi" w:hAnsiTheme="majorHAnsi"/>
          <w:sz w:val="28"/>
          <w:szCs w:val="28"/>
        </w:rPr>
        <w:t>Journalists</w:t>
      </w:r>
      <w:proofErr w:type="spellEnd"/>
      <w:r w:rsidRPr="00EE050D">
        <w:rPr>
          <w:rFonts w:asciiTheme="majorHAnsi" w:hAnsiTheme="majorHAnsi"/>
          <w:sz w:val="28"/>
          <w:szCs w:val="28"/>
        </w:rPr>
        <w:t>.</w:t>
      </w:r>
      <w:r w:rsidRPr="00EE050D">
        <w:rPr>
          <w:rFonts w:asciiTheme="majorHAnsi" w:hAnsiTheme="majorHAnsi"/>
          <w:sz w:val="28"/>
          <w:szCs w:val="28"/>
        </w:rPr>
        <w:tab/>
      </w:r>
      <w:proofErr w:type="spellStart"/>
      <w:r w:rsidRPr="00EE050D">
        <w:rPr>
          <w:rFonts w:asciiTheme="majorHAnsi" w:hAnsiTheme="majorHAnsi"/>
          <w:sz w:val="28"/>
          <w:szCs w:val="28"/>
        </w:rPr>
        <w:t>Routledge</w:t>
      </w:r>
      <w:proofErr w:type="spellEnd"/>
      <w:r w:rsidRPr="00EE050D">
        <w:rPr>
          <w:rFonts w:asciiTheme="majorHAnsi" w:hAnsiTheme="majorHAnsi"/>
          <w:sz w:val="28"/>
          <w:szCs w:val="28"/>
        </w:rPr>
        <w:t>.</w:t>
      </w:r>
      <w:r w:rsidRPr="00EE050D">
        <w:rPr>
          <w:rFonts w:asciiTheme="majorHAnsi" w:hAnsiTheme="majorHAnsi"/>
          <w:sz w:val="28"/>
          <w:szCs w:val="28"/>
        </w:rPr>
        <w:tab/>
        <w:t>– 193</w:t>
      </w:r>
      <w:r w:rsidRPr="00EE050D">
        <w:rPr>
          <w:rFonts w:asciiTheme="majorHAnsi" w:hAnsiTheme="majorHAnsi"/>
          <w:sz w:val="28"/>
          <w:szCs w:val="28"/>
        </w:rPr>
        <w:tab/>
        <w:t>p.</w:t>
      </w:r>
    </w:p>
    <w:p w:rsidR="003B473D" w:rsidRPr="00BB516E" w:rsidRDefault="003B473D" w:rsidP="003B473D">
      <w:pPr>
        <w:pStyle w:val="a9"/>
        <w:numPr>
          <w:ilvl w:val="0"/>
          <w:numId w:val="18"/>
        </w:numPr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BB516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Dubicka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 xml:space="preserve"> I., O’Keeffe M. English for International Tourism. Pre-intermediate Student’s Book /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Dubicka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 xml:space="preserve"> I., O’Keeffe M. – Englan</w:t>
      </w:r>
      <w:r>
        <w:rPr>
          <w:rFonts w:asciiTheme="majorHAnsi" w:hAnsiTheme="majorHAnsi"/>
          <w:sz w:val="28"/>
          <w:szCs w:val="28"/>
          <w:lang w:val="en-US"/>
        </w:rPr>
        <w:t>d: Pearson Education Limited, 2</w:t>
      </w:r>
      <w:r>
        <w:rPr>
          <w:rFonts w:asciiTheme="majorHAnsi" w:hAnsiTheme="majorHAnsi"/>
          <w:sz w:val="28"/>
          <w:szCs w:val="28"/>
        </w:rPr>
        <w:t>020</w:t>
      </w:r>
      <w:r w:rsidRPr="00BB516E">
        <w:rPr>
          <w:rFonts w:asciiTheme="majorHAnsi" w:hAnsiTheme="majorHAnsi"/>
          <w:sz w:val="28"/>
          <w:szCs w:val="28"/>
          <w:lang w:val="en-US"/>
        </w:rPr>
        <w:t>– 144 p.</w:t>
      </w:r>
    </w:p>
    <w:p w:rsidR="003B473D" w:rsidRPr="00BB516E" w:rsidRDefault="003B473D" w:rsidP="003B473D">
      <w:pPr>
        <w:pStyle w:val="a9"/>
        <w:numPr>
          <w:ilvl w:val="0"/>
          <w:numId w:val="18"/>
        </w:numPr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BB516E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Dubicka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 xml:space="preserve"> I., O’Keeffe M. English for International Tourism. Pre-intermediate Workbook /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Dubicka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 xml:space="preserve"> I., O’Keeffe M. – England: Pearson Education Limited, 20</w:t>
      </w:r>
      <w:r>
        <w:rPr>
          <w:rFonts w:asciiTheme="majorHAnsi" w:hAnsiTheme="majorHAnsi"/>
          <w:sz w:val="28"/>
          <w:szCs w:val="28"/>
        </w:rPr>
        <w:t>18</w:t>
      </w:r>
      <w:r w:rsidRPr="00BB516E">
        <w:rPr>
          <w:rFonts w:asciiTheme="majorHAnsi" w:hAnsiTheme="majorHAnsi"/>
          <w:sz w:val="28"/>
          <w:szCs w:val="28"/>
          <w:lang w:val="en-US"/>
        </w:rPr>
        <w:t xml:space="preserve">. – 80 p. </w:t>
      </w:r>
    </w:p>
    <w:p w:rsidR="003B473D" w:rsidRPr="00BB516E" w:rsidRDefault="003B473D" w:rsidP="003B473D">
      <w:pPr>
        <w:pStyle w:val="a9"/>
        <w:numPr>
          <w:ilvl w:val="0"/>
          <w:numId w:val="18"/>
        </w:numPr>
        <w:spacing w:line="276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BB516E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Strutt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 xml:space="preserve"> P. English for International Tourism. Intermediate Students’ Book / Peter </w:t>
      </w:r>
      <w:proofErr w:type="spellStart"/>
      <w:r w:rsidRPr="00BB516E">
        <w:rPr>
          <w:rFonts w:asciiTheme="majorHAnsi" w:hAnsiTheme="majorHAnsi"/>
          <w:sz w:val="28"/>
          <w:szCs w:val="28"/>
          <w:lang w:val="en-US"/>
        </w:rPr>
        <w:t>Strutt</w:t>
      </w:r>
      <w:proofErr w:type="spellEnd"/>
      <w:r w:rsidRPr="00BB516E">
        <w:rPr>
          <w:rFonts w:asciiTheme="majorHAnsi" w:hAnsiTheme="majorHAnsi"/>
          <w:sz w:val="28"/>
          <w:szCs w:val="28"/>
          <w:lang w:val="en-US"/>
        </w:rPr>
        <w:t>. – England: Pearson Education Limited, 20</w:t>
      </w:r>
      <w:r>
        <w:rPr>
          <w:rFonts w:asciiTheme="majorHAnsi" w:hAnsiTheme="majorHAnsi"/>
          <w:sz w:val="28"/>
          <w:szCs w:val="28"/>
        </w:rPr>
        <w:t>22</w:t>
      </w:r>
      <w:r w:rsidRPr="00BB516E">
        <w:rPr>
          <w:rFonts w:asciiTheme="majorHAnsi" w:hAnsiTheme="majorHAnsi"/>
          <w:sz w:val="28"/>
          <w:szCs w:val="28"/>
          <w:lang w:val="en-US"/>
        </w:rPr>
        <w:t xml:space="preserve">. – 144 p. </w:t>
      </w:r>
    </w:p>
    <w:p w:rsidR="00235AD5" w:rsidRPr="00302138" w:rsidRDefault="00235AD5" w:rsidP="00235AD5">
      <w:pPr>
        <w:pStyle w:val="Heading1"/>
        <w:tabs>
          <w:tab w:val="left" w:pos="9355"/>
        </w:tabs>
        <w:spacing w:before="1"/>
        <w:ind w:right="-1"/>
        <w:rPr>
          <w:rFonts w:asciiTheme="majorHAnsi" w:hAnsiTheme="majorHAnsi"/>
        </w:rPr>
      </w:pPr>
      <w:r w:rsidRPr="00302138">
        <w:rPr>
          <w:rFonts w:asciiTheme="majorHAnsi" w:hAnsiTheme="majorHAnsi"/>
        </w:rPr>
        <w:lastRenderedPageBreak/>
        <w:t>Інформаційні ресурси:</w:t>
      </w:r>
    </w:p>
    <w:p w:rsidR="00235AD5" w:rsidRPr="00235AD5" w:rsidRDefault="00C7155B" w:rsidP="003B473D">
      <w:pPr>
        <w:pStyle w:val="a9"/>
        <w:widowControl/>
        <w:numPr>
          <w:ilvl w:val="0"/>
          <w:numId w:val="6"/>
        </w:numPr>
        <w:tabs>
          <w:tab w:val="left" w:pos="993"/>
          <w:tab w:val="left" w:pos="9355"/>
        </w:tabs>
        <w:autoSpaceDE/>
        <w:autoSpaceDN/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5">
        <w:r w:rsidR="00235AD5" w:rsidRPr="00235AD5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235AD5" w:rsidRPr="00235AD5" w:rsidRDefault="00C7155B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6" w:history="1">
        <w:r w:rsidR="00235AD5" w:rsidRPr="00235AD5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235AD5" w:rsidRPr="00235AD5" w:rsidRDefault="00235AD5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r w:rsidRPr="00235AD5">
        <w:rPr>
          <w:rFonts w:asciiTheme="majorHAnsi" w:hAnsiTheme="majorHAnsi"/>
          <w:sz w:val="28"/>
          <w:szCs w:val="28"/>
        </w:rPr>
        <w:t>https://openlibrary.org</w:t>
      </w:r>
      <w:r w:rsidRPr="00235AD5">
        <w:rPr>
          <w:rFonts w:asciiTheme="majorHAnsi" w:hAnsiTheme="majorHAnsi"/>
          <w:sz w:val="28"/>
          <w:szCs w:val="28"/>
          <w:lang w:val="en-US"/>
        </w:rPr>
        <w:t>/</w:t>
      </w:r>
    </w:p>
    <w:p w:rsidR="00235AD5" w:rsidRPr="00235AD5" w:rsidRDefault="00C7155B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7">
        <w:r w:rsidR="00235AD5" w:rsidRPr="00235AD5">
          <w:rPr>
            <w:rFonts w:asciiTheme="majorHAnsi" w:hAnsiTheme="majorHAnsi"/>
            <w:sz w:val="28"/>
            <w:szCs w:val="28"/>
          </w:rPr>
          <w:t>http://www.britishcouncil.org.ua/teach/resources</w:t>
        </w:r>
      </w:hyperlink>
    </w:p>
    <w:p w:rsidR="00235AD5" w:rsidRPr="00235AD5" w:rsidRDefault="00C7155B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8">
        <w:r w:rsidR="00235AD5" w:rsidRPr="00235AD5">
          <w:rPr>
            <w:rFonts w:asciiTheme="majorHAnsi" w:hAnsiTheme="majorHAnsi"/>
            <w:sz w:val="28"/>
            <w:szCs w:val="28"/>
          </w:rPr>
          <w:t>http://www.cambridgeenglish.org/</w:t>
        </w:r>
      </w:hyperlink>
    </w:p>
    <w:p w:rsidR="00235AD5" w:rsidRPr="00235AD5" w:rsidRDefault="00C7155B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9">
        <w:r w:rsidR="00235AD5" w:rsidRPr="00235AD5">
          <w:rPr>
            <w:rFonts w:asciiTheme="majorHAnsi" w:hAnsiTheme="majorHAnsi"/>
            <w:sz w:val="28"/>
            <w:szCs w:val="28"/>
          </w:rPr>
          <w:t>http://www.oxforddictionaries.com/</w:t>
        </w:r>
      </w:hyperlink>
    </w:p>
    <w:p w:rsidR="00235AD5" w:rsidRPr="00235AD5" w:rsidRDefault="00C7155B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hyperlink r:id="rId10">
        <w:r w:rsidR="00235AD5" w:rsidRPr="00235AD5">
          <w:rPr>
            <w:rFonts w:asciiTheme="majorHAnsi" w:hAnsiTheme="majorHAnsi"/>
            <w:sz w:val="28"/>
            <w:szCs w:val="28"/>
          </w:rPr>
          <w:t>http://www.pearson.com.ua/--202.html</w:t>
        </w:r>
      </w:hyperlink>
    </w:p>
    <w:p w:rsidR="001F3D86" w:rsidRPr="00235AD5" w:rsidRDefault="00235AD5" w:rsidP="003B473D">
      <w:pPr>
        <w:pStyle w:val="a9"/>
        <w:numPr>
          <w:ilvl w:val="0"/>
          <w:numId w:val="6"/>
        </w:numPr>
        <w:shd w:val="clear" w:color="auto" w:fill="FFFFFF"/>
        <w:tabs>
          <w:tab w:val="left" w:pos="365"/>
          <w:tab w:val="left" w:pos="9355"/>
        </w:tabs>
        <w:spacing w:line="276" w:lineRule="auto"/>
        <w:ind w:left="0" w:right="-1" w:hanging="357"/>
        <w:jc w:val="both"/>
        <w:rPr>
          <w:rFonts w:asciiTheme="majorHAnsi" w:hAnsiTheme="majorHAnsi"/>
          <w:sz w:val="28"/>
          <w:szCs w:val="28"/>
        </w:rPr>
      </w:pPr>
      <w:r w:rsidRPr="00235AD5">
        <w:rPr>
          <w:rFonts w:asciiTheme="majorHAnsi" w:hAnsiTheme="majorHAnsi"/>
          <w:sz w:val="28"/>
          <w:szCs w:val="28"/>
        </w:rPr>
        <w:t>https://www.ieltsjacky.com/transportation-vocabulary.html</w:t>
      </w:r>
    </w:p>
    <w:sectPr w:rsidR="001F3D86" w:rsidRPr="00235AD5" w:rsidSect="00F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07B14EA0"/>
    <w:multiLevelType w:val="hybridMultilevel"/>
    <w:tmpl w:val="3D74E7A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7B555A0"/>
    <w:multiLevelType w:val="multilevel"/>
    <w:tmpl w:val="5E1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C5584"/>
    <w:multiLevelType w:val="multilevel"/>
    <w:tmpl w:val="FFF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C1A60"/>
    <w:multiLevelType w:val="multilevel"/>
    <w:tmpl w:val="3346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E0CCF"/>
    <w:multiLevelType w:val="hybridMultilevel"/>
    <w:tmpl w:val="314A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052"/>
    <w:multiLevelType w:val="hybridMultilevel"/>
    <w:tmpl w:val="B1103E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BD4754"/>
    <w:multiLevelType w:val="hybridMultilevel"/>
    <w:tmpl w:val="23E4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35B23"/>
    <w:multiLevelType w:val="hybridMultilevel"/>
    <w:tmpl w:val="2A2C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B14348"/>
    <w:multiLevelType w:val="multilevel"/>
    <w:tmpl w:val="7660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C77AC"/>
    <w:multiLevelType w:val="hybridMultilevel"/>
    <w:tmpl w:val="84BED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5D6E47"/>
    <w:multiLevelType w:val="hybridMultilevel"/>
    <w:tmpl w:val="ECB8E6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681F5B"/>
    <w:multiLevelType w:val="multilevel"/>
    <w:tmpl w:val="32AA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C0514"/>
    <w:multiLevelType w:val="hybridMultilevel"/>
    <w:tmpl w:val="24A64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514A83"/>
    <w:multiLevelType w:val="hybridMultilevel"/>
    <w:tmpl w:val="9894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C1149"/>
    <w:multiLevelType w:val="hybridMultilevel"/>
    <w:tmpl w:val="BF883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17"/>
  </w:num>
  <w:num w:numId="11">
    <w:abstractNumId w:val="1"/>
  </w:num>
  <w:num w:numId="12">
    <w:abstractNumId w:val="16"/>
  </w:num>
  <w:num w:numId="13">
    <w:abstractNumId w:val="9"/>
  </w:num>
  <w:num w:numId="14">
    <w:abstractNumId w:val="6"/>
  </w:num>
  <w:num w:numId="15">
    <w:abstractNumId w:val="8"/>
  </w:num>
  <w:num w:numId="16">
    <w:abstractNumId w:val="5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7A1"/>
    <w:rsid w:val="001F3D86"/>
    <w:rsid w:val="00235AD5"/>
    <w:rsid w:val="003460F6"/>
    <w:rsid w:val="003B473D"/>
    <w:rsid w:val="00456A6D"/>
    <w:rsid w:val="00564282"/>
    <w:rsid w:val="00764D52"/>
    <w:rsid w:val="008058D0"/>
    <w:rsid w:val="009A7BF4"/>
    <w:rsid w:val="00A137A1"/>
    <w:rsid w:val="00BB7479"/>
    <w:rsid w:val="00C7155B"/>
    <w:rsid w:val="00E77BC4"/>
    <w:rsid w:val="00FE3518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84"/>
  </w:style>
  <w:style w:type="paragraph" w:styleId="1">
    <w:name w:val="heading 1"/>
    <w:basedOn w:val="a"/>
    <w:next w:val="a"/>
    <w:link w:val="10"/>
    <w:qFormat/>
    <w:rsid w:val="003460F6"/>
    <w:pPr>
      <w:widowControl w:val="0"/>
      <w:spacing w:after="0" w:line="240" w:lineRule="auto"/>
      <w:ind w:left="979"/>
      <w:outlineLvl w:val="0"/>
    </w:pPr>
    <w:rPr>
      <w:rFonts w:ascii="Cambria" w:eastAsia="Cambria" w:hAnsi="Cambria" w:cs="Cambria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7A1"/>
    <w:rPr>
      <w:b/>
      <w:bCs/>
    </w:rPr>
  </w:style>
  <w:style w:type="character" w:styleId="a5">
    <w:name w:val="Hyperlink"/>
    <w:basedOn w:val="a0"/>
    <w:unhideWhenUsed/>
    <w:rsid w:val="00A137A1"/>
    <w:rPr>
      <w:color w:val="0000FF"/>
      <w:u w:val="single"/>
    </w:rPr>
  </w:style>
  <w:style w:type="character" w:styleId="a6">
    <w:name w:val="Emphasis"/>
    <w:basedOn w:val="a0"/>
    <w:uiPriority w:val="20"/>
    <w:qFormat/>
    <w:rsid w:val="00A137A1"/>
    <w:rPr>
      <w:i/>
      <w:iCs/>
    </w:rPr>
  </w:style>
  <w:style w:type="character" w:customStyle="1" w:styleId="10">
    <w:name w:val="Заголовок 1 Знак"/>
    <w:basedOn w:val="a0"/>
    <w:link w:val="1"/>
    <w:rsid w:val="003460F6"/>
    <w:rPr>
      <w:rFonts w:ascii="Cambria" w:eastAsia="Cambria" w:hAnsi="Cambria" w:cs="Cambria"/>
      <w:sz w:val="32"/>
      <w:szCs w:val="32"/>
      <w:lang w:val="uk-UA" w:eastAsia="ru-RU"/>
    </w:rPr>
  </w:style>
  <w:style w:type="paragraph" w:styleId="a7">
    <w:name w:val="Body Text"/>
    <w:basedOn w:val="a"/>
    <w:link w:val="a8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3460F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21">
    <w:name w:val="Заголовок 21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a9">
    <w:name w:val="List Paragraph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2">
    <w:name w:val="Абзац списка1"/>
    <w:basedOn w:val="a"/>
    <w:rsid w:val="003460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E77BC4"/>
    <w:pPr>
      <w:widowControl w:val="0"/>
      <w:autoSpaceDE w:val="0"/>
      <w:autoSpaceDN w:val="0"/>
      <w:spacing w:after="0" w:line="240" w:lineRule="auto"/>
      <w:ind w:left="13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1F3D86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tishcouncil.org.ua/teach/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m/news" TargetMode="External"/><Relationship Id="rId10" Type="http://schemas.openxmlformats.org/officeDocument/2006/relationships/hyperlink" Target="http://www.pearson.com.ua/--2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dictionari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2023-10-14T05:46:00Z</dcterms:created>
  <dcterms:modified xsi:type="dcterms:W3CDTF">2023-10-14T05:46:00Z</dcterms:modified>
</cp:coreProperties>
</file>