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EE4D" w14:textId="691CCA7C" w:rsidR="009E6296" w:rsidRDefault="009E6296" w:rsidP="009E62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3</w:t>
      </w:r>
    </w:p>
    <w:p w14:paraId="1090F933" w14:textId="77777777" w:rsidR="009E6296" w:rsidRPr="009E6296" w:rsidRDefault="009E6296" w:rsidP="009E62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E19AFA" w14:textId="2C2AAB28" w:rsidR="009E6296" w:rsidRPr="00073D5A" w:rsidRDefault="009E6296" w:rsidP="009E6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3D5A">
        <w:rPr>
          <w:rFonts w:ascii="Times New Roman" w:hAnsi="Times New Roman" w:cs="Times New Roman"/>
          <w:b/>
          <w:bCs/>
          <w:sz w:val="28"/>
          <w:szCs w:val="28"/>
        </w:rPr>
        <w:t>Мистецтво</w:t>
      </w:r>
      <w:proofErr w:type="spellEnd"/>
      <w:r w:rsidRPr="0007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3D5A">
        <w:rPr>
          <w:rFonts w:ascii="Times New Roman" w:hAnsi="Times New Roman" w:cs="Times New Roman"/>
          <w:b/>
          <w:bCs/>
          <w:sz w:val="28"/>
          <w:szCs w:val="28"/>
        </w:rPr>
        <w:t>ораторської</w:t>
      </w:r>
      <w:proofErr w:type="spellEnd"/>
      <w:r w:rsidRPr="0007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3D5A">
        <w:rPr>
          <w:rFonts w:ascii="Times New Roman" w:hAnsi="Times New Roman" w:cs="Times New Roman"/>
          <w:b/>
          <w:bCs/>
          <w:sz w:val="28"/>
          <w:szCs w:val="28"/>
        </w:rPr>
        <w:t>промови</w:t>
      </w:r>
      <w:proofErr w:type="spellEnd"/>
      <w:r w:rsidRPr="00073D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73D5A">
        <w:rPr>
          <w:rFonts w:ascii="Times New Roman" w:hAnsi="Times New Roman" w:cs="Times New Roman"/>
          <w:b/>
          <w:bCs/>
          <w:sz w:val="28"/>
          <w:szCs w:val="28"/>
        </w:rPr>
        <w:t>Публічний</w:t>
      </w:r>
      <w:proofErr w:type="spellEnd"/>
      <w:r w:rsidRPr="00073D5A">
        <w:rPr>
          <w:rFonts w:ascii="Times New Roman" w:hAnsi="Times New Roman" w:cs="Times New Roman"/>
          <w:b/>
          <w:bCs/>
          <w:sz w:val="28"/>
          <w:szCs w:val="28"/>
        </w:rPr>
        <w:t xml:space="preserve"> монолог</w:t>
      </w:r>
    </w:p>
    <w:p w14:paraId="48035697" w14:textId="77777777" w:rsidR="009E6296" w:rsidRDefault="009E6296" w:rsidP="009E6296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1.Когнітивні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DBCBE" w14:textId="77777777" w:rsidR="009E6296" w:rsidRDefault="009E6296" w:rsidP="009E6296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2.Стилі ораторства </w:t>
      </w:r>
    </w:p>
    <w:p w14:paraId="66DE8F5A" w14:textId="77777777" w:rsidR="009E6296" w:rsidRDefault="009E6296" w:rsidP="009E6296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3.Еристичні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монологу </w:t>
      </w:r>
    </w:p>
    <w:p w14:paraId="032E50BB" w14:textId="77777777" w:rsidR="009E6296" w:rsidRDefault="009E6296" w:rsidP="009E6296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4.Структура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переконливої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BD207" w14:textId="77777777" w:rsidR="009E6296" w:rsidRDefault="009E6296" w:rsidP="009E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22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світ</w:t>
      </w:r>
      <w:proofErr w:type="spellEnd"/>
    </w:p>
    <w:p w14:paraId="661523F2" w14:textId="77777777" w:rsidR="009E6296" w:rsidRDefault="009E6296" w:rsidP="009E6296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2257C">
        <w:rPr>
          <w:rFonts w:ascii="Times New Roman" w:hAnsi="Times New Roman" w:cs="Times New Roman"/>
          <w:sz w:val="28"/>
          <w:szCs w:val="28"/>
        </w:rPr>
        <w:t xml:space="preserve">.Приклад харизматичного оратора (за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410DDBE" w14:textId="77777777" w:rsidR="009E6296" w:rsidRDefault="009E6296" w:rsidP="009E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22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промові</w:t>
      </w:r>
      <w:proofErr w:type="spellEnd"/>
    </w:p>
    <w:p w14:paraId="2617B245" w14:textId="77777777" w:rsidR="009E6296" w:rsidRDefault="009E6296" w:rsidP="009E6296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22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Маніпуляція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еристичному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вимірі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</w:p>
    <w:p w14:paraId="0A744C1A" w14:textId="77777777" w:rsidR="009B1EF3" w:rsidRDefault="009B1EF3"/>
    <w:sectPr w:rsidR="009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96"/>
    <w:rsid w:val="009B1EF3"/>
    <w:rsid w:val="009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4A4C"/>
  <w15:chartTrackingRefBased/>
  <w15:docId w15:val="{4B5342DE-A5F0-4A7E-8ADF-67BBD95A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2022-09-21T12:13:00Z</dcterms:created>
  <dcterms:modified xsi:type="dcterms:W3CDTF">2022-09-21T12:13:00Z</dcterms:modified>
</cp:coreProperties>
</file>