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05" w:rsidRPr="004F7F05" w:rsidRDefault="006C3254" w:rsidP="006C3254">
      <w:pPr>
        <w:spacing w:line="360" w:lineRule="auto"/>
        <w:rPr>
          <w:b/>
          <w:sz w:val="28"/>
          <w:szCs w:val="28"/>
          <w:lang w:val="uk-UA"/>
        </w:rPr>
      </w:pPr>
      <w:r>
        <w:rPr>
          <w:b/>
          <w:sz w:val="28"/>
          <w:szCs w:val="28"/>
          <w:lang w:val="uk-UA"/>
        </w:rPr>
        <w:t>Методичні вказівки для самостійного вивчення дисципліни</w:t>
      </w:r>
    </w:p>
    <w:p w:rsidR="004F7F05" w:rsidRPr="004F7F05" w:rsidRDefault="004F7F05" w:rsidP="004F7F05">
      <w:pPr>
        <w:spacing w:line="360" w:lineRule="auto"/>
        <w:ind w:firstLine="709"/>
        <w:jc w:val="both"/>
        <w:rPr>
          <w:sz w:val="28"/>
          <w:szCs w:val="28"/>
          <w:lang w:val="uk-UA"/>
        </w:rPr>
      </w:pPr>
      <w:r w:rsidRPr="004F7F05">
        <w:rPr>
          <w:sz w:val="28"/>
          <w:szCs w:val="28"/>
        </w:rPr>
        <w:t xml:space="preserve">Самостійнаробота — це форма організації індивідуального вивчення студентами навчального матеріалу в аудиторний та позааудиторний час. Мета СРС — сприяти формуванню самостійності як особистісної риси та важливої професійної якості молодої людини, суть якої полягає в уміннях систематизувати, планувати, контролювати й регулювати свою діяльність без допомоги й контролю викладача. </w:t>
      </w:r>
    </w:p>
    <w:p w:rsidR="004F7F05" w:rsidRPr="004F7F05" w:rsidRDefault="004F7F05" w:rsidP="004F7F05">
      <w:pPr>
        <w:spacing w:line="360" w:lineRule="auto"/>
        <w:ind w:firstLine="709"/>
        <w:jc w:val="both"/>
        <w:rPr>
          <w:sz w:val="28"/>
          <w:szCs w:val="28"/>
          <w:lang w:val="uk-UA"/>
        </w:rPr>
      </w:pPr>
      <w:r w:rsidRPr="004F7F05">
        <w:rPr>
          <w:sz w:val="28"/>
          <w:szCs w:val="28"/>
          <w:lang w:val="uk-UA"/>
        </w:rPr>
        <w:t xml:space="preserve">Завданнями СРС можуть бути засвоєння певних знань, умінь, навичок, закріплення та систематизація набутих знань, їхнє застосування за вирішення практичних завдань та виконання творчих робіт, виявлення прогалин у системі знань із предмета. </w:t>
      </w:r>
      <w:r w:rsidRPr="006C3254">
        <w:rPr>
          <w:sz w:val="28"/>
          <w:szCs w:val="28"/>
          <w:lang w:val="uk-UA"/>
        </w:rPr>
        <w:t>Самостійна робота дає можливість студенту працювати без поспіху, не боячись негативної оцінки товаришів чи викладача, а також обирати оптимальний темп роботи та умови її виконання.Організація самостійної роботи студентів з навчального предмета має здійснюватися з дотриманням низки вимог, зокрема таких:</w:t>
      </w:r>
    </w:p>
    <w:p w:rsidR="004F7F05" w:rsidRPr="004F7F05" w:rsidRDefault="004F7F05" w:rsidP="004F7F05">
      <w:pPr>
        <w:numPr>
          <w:ilvl w:val="0"/>
          <w:numId w:val="3"/>
        </w:numPr>
        <w:spacing w:line="360" w:lineRule="auto"/>
        <w:contextualSpacing/>
        <w:jc w:val="both"/>
        <w:rPr>
          <w:sz w:val="28"/>
          <w:szCs w:val="28"/>
          <w:lang w:val="uk-UA"/>
        </w:rPr>
      </w:pPr>
      <w:r w:rsidRPr="004F7F05">
        <w:rPr>
          <w:sz w:val="28"/>
          <w:szCs w:val="28"/>
          <w:lang w:val="uk-UA"/>
        </w:rPr>
        <w:t>обґрунтування необхідності завдань у цілому й конкретного завдання зокрема, що вимагає виявлення та стимулювання позитивних мотивів діяльності студентів.;</w:t>
      </w:r>
    </w:p>
    <w:p w:rsidR="004F7F05" w:rsidRPr="004F7F05" w:rsidRDefault="004F7F05" w:rsidP="004F7F05">
      <w:pPr>
        <w:numPr>
          <w:ilvl w:val="0"/>
          <w:numId w:val="3"/>
        </w:numPr>
        <w:spacing w:line="360" w:lineRule="auto"/>
        <w:contextualSpacing/>
        <w:jc w:val="both"/>
        <w:rPr>
          <w:sz w:val="28"/>
          <w:szCs w:val="28"/>
          <w:lang w:val="uk-UA"/>
        </w:rPr>
      </w:pPr>
      <w:r w:rsidRPr="004F7F05">
        <w:rPr>
          <w:sz w:val="28"/>
          <w:szCs w:val="28"/>
          <w:lang w:val="uk-UA"/>
        </w:rPr>
        <w:t>відкритість та загальна оглядовість завдань. Усі студенти повинні знати зміст завдання, мати можливість порівняти виконані завдання в одній та в різних групах, проаналізувати правильність та корисність виконаної роботи, відповідність поставлених оцінок (адекватність оцінювання);</w:t>
      </w:r>
    </w:p>
    <w:p w:rsidR="004F7F05" w:rsidRPr="004F7F05" w:rsidRDefault="004F7F05" w:rsidP="004F7F05">
      <w:pPr>
        <w:numPr>
          <w:ilvl w:val="0"/>
          <w:numId w:val="3"/>
        </w:numPr>
        <w:spacing w:line="360" w:lineRule="auto"/>
        <w:contextualSpacing/>
        <w:jc w:val="both"/>
        <w:rPr>
          <w:sz w:val="28"/>
          <w:szCs w:val="28"/>
        </w:rPr>
      </w:pPr>
      <w:r w:rsidRPr="004F7F05">
        <w:rPr>
          <w:sz w:val="28"/>
          <w:szCs w:val="28"/>
          <w:lang w:val="uk-UA"/>
        </w:rPr>
        <w:t>н</w:t>
      </w:r>
      <w:r w:rsidRPr="004F7F05">
        <w:rPr>
          <w:sz w:val="28"/>
          <w:szCs w:val="28"/>
        </w:rPr>
        <w:t>адання детальних методичних рекомендацій щодо виконання роботи (у якій послідовності працювати, з чого починати, як перевірити свої знання). За окремими завданнями студенти мають отримати пам’ятки</w:t>
      </w:r>
      <w:r w:rsidRPr="004F7F05">
        <w:rPr>
          <w:sz w:val="28"/>
          <w:szCs w:val="28"/>
          <w:lang w:val="uk-UA"/>
        </w:rPr>
        <w:t>;</w:t>
      </w:r>
    </w:p>
    <w:p w:rsidR="004F7F05" w:rsidRPr="004F7F05" w:rsidRDefault="004F7F05" w:rsidP="004F7F05">
      <w:pPr>
        <w:numPr>
          <w:ilvl w:val="0"/>
          <w:numId w:val="3"/>
        </w:numPr>
        <w:spacing w:line="360" w:lineRule="auto"/>
        <w:contextualSpacing/>
        <w:jc w:val="both"/>
        <w:rPr>
          <w:sz w:val="28"/>
          <w:szCs w:val="28"/>
        </w:rPr>
      </w:pPr>
      <w:r w:rsidRPr="004F7F05">
        <w:rPr>
          <w:sz w:val="28"/>
          <w:szCs w:val="28"/>
          <w:lang w:val="uk-UA"/>
        </w:rPr>
        <w:t xml:space="preserve">надання можливості студентам виконувати творчі роботи, які відповідають умовно-професійному рівню засвоєння знань, не обмежуючи їх виконанням стандартних завдань. </w:t>
      </w:r>
    </w:p>
    <w:p w:rsidR="004F7F05" w:rsidRPr="004F7F05" w:rsidRDefault="004F7F05" w:rsidP="004F7F05">
      <w:pPr>
        <w:spacing w:line="360" w:lineRule="auto"/>
        <w:ind w:firstLine="708"/>
        <w:jc w:val="both"/>
        <w:rPr>
          <w:sz w:val="28"/>
          <w:szCs w:val="28"/>
          <w:lang w:val="uk-UA"/>
        </w:rPr>
      </w:pPr>
      <w:r w:rsidRPr="004F7F05">
        <w:rPr>
          <w:sz w:val="28"/>
          <w:szCs w:val="28"/>
        </w:rPr>
        <w:lastRenderedPageBreak/>
        <w:t>Здійснення індивідуального підходу за виконання самостійної роботи. Індивідуальні завдання можуть виконувати за бажанням усі студенти або окремі з них (які творчо обдаровані, вимогливі, мають великий досвід практичної діяльності, навчання та роботи за кордоном тощо). Індивідуалізація самостійної роботи сприяє самореалізації студента, розкриваючи в нього такі грані особистості, які допомагають професійному розвитку.</w:t>
      </w:r>
    </w:p>
    <w:p w:rsidR="004F7F05" w:rsidRPr="004F7F05" w:rsidRDefault="004F7F05" w:rsidP="004F7F05">
      <w:pPr>
        <w:spacing w:line="360" w:lineRule="auto"/>
        <w:ind w:firstLine="708"/>
        <w:jc w:val="both"/>
        <w:rPr>
          <w:sz w:val="28"/>
          <w:szCs w:val="28"/>
          <w:lang w:val="uk-UA"/>
        </w:rPr>
      </w:pPr>
      <w:r w:rsidRPr="004F7F05">
        <w:rPr>
          <w:sz w:val="28"/>
          <w:szCs w:val="28"/>
        </w:rPr>
        <w:t xml:space="preserve">Нормування завдань для самостійної роботи, яке базується на визначенні витрат часу та трудомісткості різних їхніх типів. Це забезпечує оптимальний порядок навчально-пізнавальної діяльності студентів </w:t>
      </w:r>
      <w:r w:rsidRPr="004F7F05">
        <w:rPr>
          <w:sz w:val="28"/>
          <w:szCs w:val="28"/>
          <w:lang w:val="uk-UA"/>
        </w:rPr>
        <w:t>–</w:t>
      </w:r>
      <w:r w:rsidRPr="004F7F05">
        <w:rPr>
          <w:sz w:val="28"/>
          <w:szCs w:val="28"/>
        </w:rPr>
        <w:t xml:space="preserve"> від простих до складних форм роботи.</w:t>
      </w:r>
    </w:p>
    <w:p w:rsidR="004F7F05" w:rsidRPr="004F7F05" w:rsidRDefault="004F7F05" w:rsidP="004F7F05">
      <w:pPr>
        <w:spacing w:line="360" w:lineRule="auto"/>
        <w:ind w:firstLine="708"/>
        <w:jc w:val="both"/>
        <w:rPr>
          <w:sz w:val="28"/>
          <w:szCs w:val="28"/>
          <w:lang w:val="uk-UA"/>
        </w:rPr>
      </w:pPr>
      <w:r w:rsidRPr="004F7F05">
        <w:rPr>
          <w:sz w:val="28"/>
          <w:szCs w:val="28"/>
          <w:lang w:val="uk-UA"/>
        </w:rPr>
        <w:t xml:space="preserve">самостійна робота студентів потребує чіткої організації, планування, системи й певного керування (обсяг завдань, типи завдань, методичні рекомендації щодо їхнього виконання, аналіз передбачуваних труднощів, облік, перевірка та оцінювання виконаних робіт), що сприяє підвищенню якості навчального процесу. </w:t>
      </w:r>
      <w:r w:rsidRPr="004F7F05">
        <w:rPr>
          <w:sz w:val="28"/>
          <w:szCs w:val="28"/>
        </w:rPr>
        <w:t>Успіх цієї роботи багато в чому залежить від бажання, прагнення, інтересу до роботи, потреби в діяльності, тобто від наявності позитивних мотивів. Велике значення під час самостійної роботи студента мають його спрямованість, психологічна готовність, а також певний рівень бази знань, на який будуть нашаровуватися нові знання.</w:t>
      </w:r>
    </w:p>
    <w:p w:rsidR="004F7F05" w:rsidRPr="004F7F05" w:rsidRDefault="004F7F05" w:rsidP="004F7F05">
      <w:pPr>
        <w:spacing w:line="360" w:lineRule="auto"/>
        <w:ind w:firstLine="708"/>
        <w:jc w:val="both"/>
        <w:rPr>
          <w:sz w:val="28"/>
          <w:szCs w:val="28"/>
          <w:lang w:val="uk-UA"/>
        </w:rPr>
      </w:pPr>
      <w:r w:rsidRPr="004F7F05">
        <w:rPr>
          <w:sz w:val="28"/>
          <w:szCs w:val="28"/>
        </w:rPr>
        <w:t>Результати дослідження ефективності самостійної роботи студентів у навчальному процесі дають змогу висловити такі припущення:</w:t>
      </w:r>
    </w:p>
    <w:p w:rsidR="004F7F05" w:rsidRPr="004F7F05" w:rsidRDefault="004F7F05" w:rsidP="004F7F05">
      <w:pPr>
        <w:spacing w:line="360" w:lineRule="auto"/>
        <w:ind w:firstLine="708"/>
        <w:jc w:val="both"/>
        <w:rPr>
          <w:sz w:val="28"/>
          <w:szCs w:val="28"/>
          <w:lang w:val="uk-UA"/>
        </w:rPr>
      </w:pPr>
      <w:r w:rsidRPr="004F7F05">
        <w:rPr>
          <w:sz w:val="28"/>
          <w:szCs w:val="28"/>
        </w:rPr>
        <w:t>1. Основним джерелом теоретичної інформації для студента є конспект лекцій. Це означає, що повнота й адекватність сприйняття цієї інформації студентами залежать від рівня організації лекційних занять та їхнього інформаційно-методичного забезпечення. Вирішальну роль при цьому також відіграє вміння студента працювати на лекції та вести конспект.</w:t>
      </w:r>
    </w:p>
    <w:p w:rsidR="004F7F05" w:rsidRPr="004F7F05" w:rsidRDefault="004F7F05" w:rsidP="004F7F05">
      <w:pPr>
        <w:spacing w:line="360" w:lineRule="auto"/>
        <w:ind w:firstLine="708"/>
        <w:jc w:val="both"/>
        <w:rPr>
          <w:sz w:val="28"/>
          <w:szCs w:val="28"/>
          <w:lang w:val="uk-UA"/>
        </w:rPr>
      </w:pPr>
      <w:r w:rsidRPr="004F7F05">
        <w:rPr>
          <w:sz w:val="28"/>
          <w:szCs w:val="28"/>
          <w:lang w:val="uk-UA"/>
        </w:rPr>
        <w:t xml:space="preserve">2. Зменшується тривалість роботи студента в бібліотеці з навчальною літературою, що часто пояснюється збільшенням навантаження в аудиторний </w:t>
      </w:r>
      <w:r w:rsidRPr="004F7F05">
        <w:rPr>
          <w:sz w:val="28"/>
          <w:szCs w:val="28"/>
          <w:lang w:val="uk-UA"/>
        </w:rPr>
        <w:lastRenderedPageBreak/>
        <w:t>час, зростанням кількості завдань та необхідністю одночасно вчитися і працювати. Це вимагає від викладача розробки методичних рекомендацій щодо роботи з літературою та чіткого обґрунтування доцільності такої роботи.</w:t>
      </w:r>
    </w:p>
    <w:p w:rsidR="004F7F05" w:rsidRPr="004F7F05" w:rsidRDefault="004F7F05" w:rsidP="004F7F05">
      <w:pPr>
        <w:spacing w:line="360" w:lineRule="auto"/>
        <w:ind w:firstLine="708"/>
        <w:jc w:val="both"/>
        <w:rPr>
          <w:sz w:val="28"/>
          <w:szCs w:val="28"/>
          <w:lang w:val="uk-UA"/>
        </w:rPr>
      </w:pPr>
      <w:r w:rsidRPr="004F7F05">
        <w:rPr>
          <w:sz w:val="28"/>
          <w:szCs w:val="28"/>
        </w:rPr>
        <w:t xml:space="preserve">3. Зменшуються затрати часу на виконання традиційних видів завдань щодо опрацювання теоретичної інформації (аналізу, порівнянь, відповідей на запитання, пояснень тощо). У той же час збільшується питома вага затрат часу та, відповідно, продуктивності завдань, які забезпечують алгоритмічно-дійовий і творчий рівні засвоєння знань (зокрема завдань на вміння розв’язувати задачі, ситуації, випадки, виявляти позитивні та негативні сторони, випробувати, пропонувати, створювати нове). Це також свідчить про прагнення студентів до самореалізації та професійної рефлексії в процесі навчання, що, з іншого боку, вимагає від викладача дотримання системи вимог за організації самостійної роботи студентів. </w:t>
      </w:r>
    </w:p>
    <w:p w:rsidR="004F7F05" w:rsidRPr="0066135E" w:rsidRDefault="004F7F05" w:rsidP="004F7F05">
      <w:pPr>
        <w:spacing w:line="360" w:lineRule="auto"/>
        <w:ind w:firstLine="708"/>
        <w:jc w:val="both"/>
        <w:rPr>
          <w:sz w:val="28"/>
          <w:szCs w:val="28"/>
        </w:rPr>
      </w:pPr>
      <w:r w:rsidRPr="004F7F05">
        <w:rPr>
          <w:sz w:val="28"/>
          <w:szCs w:val="28"/>
        </w:rPr>
        <w:t>4. Найбільшу увагу порівняно з іншими видами завдань у процесі виконання самостійної роботи студенти приділяють навчальному проектуванню. Над виконанням цього завдання студенти працювали близько половини часу, відведеного на самостійну роботу в цілому з предмета. На етапі проектування не лише використовується теоретична інформація, отримана студентами з літератури й на лекціях, а й проводяться консультації, співбесіди з викладачами та студентами, друзями і знайомими для оптимізації творчого й наукового пошуку. Розроблені проекти студенти не тільки представляють і захищають у своїх навчальних групах, але й прагнуть апробувати їх у реальних умовах практичної діяльності. Студенти виконують завдання, моделюючи задачі, наводять приклади економічних ситуацій і випадків та розробляють алгоритм розв’язання проблеми тощо. Це також сприяє активізації навчально-пізнавальної діяльності студентів та підвищенню ефективності навчання.</w:t>
      </w:r>
    </w:p>
    <w:p w:rsidR="00172B92" w:rsidRPr="00172B92" w:rsidRDefault="00172B92" w:rsidP="006C3254">
      <w:pPr>
        <w:spacing w:line="360" w:lineRule="auto"/>
        <w:jc w:val="both"/>
        <w:rPr>
          <w:sz w:val="28"/>
          <w:szCs w:val="28"/>
          <w:lang w:val="uk-UA"/>
        </w:rPr>
      </w:pPr>
    </w:p>
    <w:sectPr w:rsidR="00172B92" w:rsidRPr="00172B92" w:rsidSect="0066135E">
      <w:headerReference w:type="default" r:id="rId7"/>
      <w:footerReference w:type="default" r:id="rId8"/>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553" w:rsidRDefault="00425553" w:rsidP="00540E5E">
      <w:r>
        <w:separator/>
      </w:r>
    </w:p>
  </w:endnote>
  <w:endnote w:type="continuationSeparator" w:id="1">
    <w:p w:rsidR="00425553" w:rsidRDefault="00425553" w:rsidP="00540E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270599"/>
      <w:docPartObj>
        <w:docPartGallery w:val="Page Numbers (Bottom of Page)"/>
        <w:docPartUnique/>
      </w:docPartObj>
    </w:sdtPr>
    <w:sdtContent>
      <w:p w:rsidR="00272CE8" w:rsidRDefault="0064529A">
        <w:pPr>
          <w:pStyle w:val="a7"/>
          <w:jc w:val="center"/>
        </w:pPr>
        <w:r>
          <w:fldChar w:fldCharType="begin"/>
        </w:r>
        <w:r w:rsidR="00272CE8">
          <w:instrText>PAGE   \* MERGEFORMAT</w:instrText>
        </w:r>
        <w:r>
          <w:fldChar w:fldCharType="separate"/>
        </w:r>
        <w:r w:rsidR="006C3254">
          <w:rPr>
            <w:noProof/>
          </w:rPr>
          <w:t>2</w:t>
        </w:r>
        <w:r>
          <w:fldChar w:fldCharType="end"/>
        </w:r>
      </w:p>
    </w:sdtContent>
  </w:sdt>
  <w:p w:rsidR="00272CE8" w:rsidRDefault="00272C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553" w:rsidRDefault="00425553" w:rsidP="00540E5E">
      <w:r>
        <w:separator/>
      </w:r>
    </w:p>
  </w:footnote>
  <w:footnote w:type="continuationSeparator" w:id="1">
    <w:p w:rsidR="00425553" w:rsidRDefault="00425553" w:rsidP="00540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E8" w:rsidRDefault="00272CE8">
    <w:pPr>
      <w:pStyle w:val="a5"/>
      <w:jc w:val="center"/>
    </w:pPr>
  </w:p>
  <w:p w:rsidR="00272CE8" w:rsidRDefault="00272C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933"/>
    <w:multiLevelType w:val="hybridMultilevel"/>
    <w:tmpl w:val="77E400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565104"/>
    <w:multiLevelType w:val="hybridMultilevel"/>
    <w:tmpl w:val="9D622A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9E2360F"/>
    <w:multiLevelType w:val="hybridMultilevel"/>
    <w:tmpl w:val="381AC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D54BDB"/>
    <w:multiLevelType w:val="hybridMultilevel"/>
    <w:tmpl w:val="C28056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BC7E7D"/>
    <w:multiLevelType w:val="hybridMultilevel"/>
    <w:tmpl w:val="89842430"/>
    <w:lvl w:ilvl="0" w:tplc="04220001">
      <w:start w:val="1"/>
      <w:numFmt w:val="bullet"/>
      <w:lvlText w:val=""/>
      <w:lvlJc w:val="left"/>
      <w:pPr>
        <w:ind w:left="1439" w:hanging="360"/>
      </w:pPr>
      <w:rPr>
        <w:rFonts w:ascii="Symbol" w:hAnsi="Symbol" w:hint="default"/>
      </w:rPr>
    </w:lvl>
    <w:lvl w:ilvl="1" w:tplc="04220003" w:tentative="1">
      <w:start w:val="1"/>
      <w:numFmt w:val="bullet"/>
      <w:lvlText w:val="o"/>
      <w:lvlJc w:val="left"/>
      <w:pPr>
        <w:ind w:left="2159" w:hanging="360"/>
      </w:pPr>
      <w:rPr>
        <w:rFonts w:ascii="Courier New" w:hAnsi="Courier New" w:cs="Courier New" w:hint="default"/>
      </w:rPr>
    </w:lvl>
    <w:lvl w:ilvl="2" w:tplc="04220005" w:tentative="1">
      <w:start w:val="1"/>
      <w:numFmt w:val="bullet"/>
      <w:lvlText w:val=""/>
      <w:lvlJc w:val="left"/>
      <w:pPr>
        <w:ind w:left="2879" w:hanging="360"/>
      </w:pPr>
      <w:rPr>
        <w:rFonts w:ascii="Wingdings" w:hAnsi="Wingdings" w:hint="default"/>
      </w:rPr>
    </w:lvl>
    <w:lvl w:ilvl="3" w:tplc="04220001" w:tentative="1">
      <w:start w:val="1"/>
      <w:numFmt w:val="bullet"/>
      <w:lvlText w:val=""/>
      <w:lvlJc w:val="left"/>
      <w:pPr>
        <w:ind w:left="3599" w:hanging="360"/>
      </w:pPr>
      <w:rPr>
        <w:rFonts w:ascii="Symbol" w:hAnsi="Symbol" w:hint="default"/>
      </w:rPr>
    </w:lvl>
    <w:lvl w:ilvl="4" w:tplc="04220003" w:tentative="1">
      <w:start w:val="1"/>
      <w:numFmt w:val="bullet"/>
      <w:lvlText w:val="o"/>
      <w:lvlJc w:val="left"/>
      <w:pPr>
        <w:ind w:left="4319" w:hanging="360"/>
      </w:pPr>
      <w:rPr>
        <w:rFonts w:ascii="Courier New" w:hAnsi="Courier New" w:cs="Courier New" w:hint="default"/>
      </w:rPr>
    </w:lvl>
    <w:lvl w:ilvl="5" w:tplc="04220005" w:tentative="1">
      <w:start w:val="1"/>
      <w:numFmt w:val="bullet"/>
      <w:lvlText w:val=""/>
      <w:lvlJc w:val="left"/>
      <w:pPr>
        <w:ind w:left="5039" w:hanging="360"/>
      </w:pPr>
      <w:rPr>
        <w:rFonts w:ascii="Wingdings" w:hAnsi="Wingdings" w:hint="default"/>
      </w:rPr>
    </w:lvl>
    <w:lvl w:ilvl="6" w:tplc="04220001" w:tentative="1">
      <w:start w:val="1"/>
      <w:numFmt w:val="bullet"/>
      <w:lvlText w:val=""/>
      <w:lvlJc w:val="left"/>
      <w:pPr>
        <w:ind w:left="5759" w:hanging="360"/>
      </w:pPr>
      <w:rPr>
        <w:rFonts w:ascii="Symbol" w:hAnsi="Symbol" w:hint="default"/>
      </w:rPr>
    </w:lvl>
    <w:lvl w:ilvl="7" w:tplc="04220003" w:tentative="1">
      <w:start w:val="1"/>
      <w:numFmt w:val="bullet"/>
      <w:lvlText w:val="o"/>
      <w:lvlJc w:val="left"/>
      <w:pPr>
        <w:ind w:left="6479" w:hanging="360"/>
      </w:pPr>
      <w:rPr>
        <w:rFonts w:ascii="Courier New" w:hAnsi="Courier New" w:cs="Courier New" w:hint="default"/>
      </w:rPr>
    </w:lvl>
    <w:lvl w:ilvl="8" w:tplc="04220005" w:tentative="1">
      <w:start w:val="1"/>
      <w:numFmt w:val="bullet"/>
      <w:lvlText w:val=""/>
      <w:lvlJc w:val="left"/>
      <w:pPr>
        <w:ind w:left="7199" w:hanging="360"/>
      </w:pPr>
      <w:rPr>
        <w:rFonts w:ascii="Wingdings" w:hAnsi="Wingdings" w:hint="default"/>
      </w:rPr>
    </w:lvl>
  </w:abstractNum>
  <w:abstractNum w:abstractNumId="5">
    <w:nsid w:val="36022B7F"/>
    <w:multiLevelType w:val="hybridMultilevel"/>
    <w:tmpl w:val="56A8C9A4"/>
    <w:lvl w:ilvl="0" w:tplc="D57C8FD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ED51276"/>
    <w:multiLevelType w:val="hybridMultilevel"/>
    <w:tmpl w:val="B8369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BF1613"/>
    <w:multiLevelType w:val="hybridMultilevel"/>
    <w:tmpl w:val="FD3689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7D77BE"/>
    <w:multiLevelType w:val="hybridMultilevel"/>
    <w:tmpl w:val="FC8C41D4"/>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5B31"/>
    <w:rsid w:val="00172B92"/>
    <w:rsid w:val="001B4B07"/>
    <w:rsid w:val="00272CE8"/>
    <w:rsid w:val="00425553"/>
    <w:rsid w:val="004F7F05"/>
    <w:rsid w:val="00505B31"/>
    <w:rsid w:val="00517C3D"/>
    <w:rsid w:val="00540E5E"/>
    <w:rsid w:val="005B343D"/>
    <w:rsid w:val="005E7165"/>
    <w:rsid w:val="0064529A"/>
    <w:rsid w:val="0066135E"/>
    <w:rsid w:val="006C3254"/>
    <w:rsid w:val="00A55B51"/>
    <w:rsid w:val="00B73594"/>
    <w:rsid w:val="00BC7005"/>
    <w:rsid w:val="00BD3081"/>
    <w:rsid w:val="00E65F00"/>
    <w:rsid w:val="00EF7DBD"/>
    <w:rsid w:val="00FA2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5B31"/>
    <w:pPr>
      <w:jc w:val="center"/>
    </w:pPr>
    <w:rPr>
      <w:b/>
      <w:sz w:val="28"/>
      <w:szCs w:val="32"/>
      <w:lang w:val="uk-UA"/>
    </w:rPr>
  </w:style>
  <w:style w:type="character" w:customStyle="1" w:styleId="a4">
    <w:name w:val="Название Знак"/>
    <w:basedOn w:val="a0"/>
    <w:link w:val="a3"/>
    <w:rsid w:val="00505B31"/>
    <w:rPr>
      <w:rFonts w:ascii="Times New Roman" w:eastAsia="Times New Roman" w:hAnsi="Times New Roman" w:cs="Times New Roman"/>
      <w:b/>
      <w:sz w:val="28"/>
      <w:szCs w:val="32"/>
      <w:lang w:val="uk-UA" w:eastAsia="ru-RU"/>
    </w:rPr>
  </w:style>
  <w:style w:type="paragraph" w:styleId="a5">
    <w:name w:val="header"/>
    <w:basedOn w:val="a"/>
    <w:link w:val="a6"/>
    <w:uiPriority w:val="99"/>
    <w:unhideWhenUsed/>
    <w:rsid w:val="00540E5E"/>
    <w:pPr>
      <w:tabs>
        <w:tab w:val="center" w:pos="4677"/>
        <w:tab w:val="right" w:pos="9355"/>
      </w:tabs>
    </w:pPr>
  </w:style>
  <w:style w:type="character" w:customStyle="1" w:styleId="a6">
    <w:name w:val="Верхний колонтитул Знак"/>
    <w:basedOn w:val="a0"/>
    <w:link w:val="a5"/>
    <w:uiPriority w:val="99"/>
    <w:rsid w:val="00540E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0E5E"/>
    <w:pPr>
      <w:tabs>
        <w:tab w:val="center" w:pos="4677"/>
        <w:tab w:val="right" w:pos="9355"/>
      </w:tabs>
    </w:pPr>
  </w:style>
  <w:style w:type="character" w:customStyle="1" w:styleId="a8">
    <w:name w:val="Нижний колонтитул Знак"/>
    <w:basedOn w:val="a0"/>
    <w:link w:val="a7"/>
    <w:uiPriority w:val="99"/>
    <w:rsid w:val="00540E5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72CE8"/>
    <w:rPr>
      <w:rFonts w:ascii="Tahoma" w:hAnsi="Tahoma" w:cs="Tahoma"/>
      <w:sz w:val="16"/>
      <w:szCs w:val="16"/>
    </w:rPr>
  </w:style>
  <w:style w:type="character" w:customStyle="1" w:styleId="aa">
    <w:name w:val="Текст выноски Знак"/>
    <w:basedOn w:val="a0"/>
    <w:link w:val="a9"/>
    <w:uiPriority w:val="99"/>
    <w:semiHidden/>
    <w:rsid w:val="00272C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5B31"/>
    <w:pPr>
      <w:jc w:val="center"/>
    </w:pPr>
    <w:rPr>
      <w:b/>
      <w:sz w:val="28"/>
      <w:szCs w:val="32"/>
      <w:lang w:val="uk-UA"/>
    </w:rPr>
  </w:style>
  <w:style w:type="character" w:customStyle="1" w:styleId="a4">
    <w:name w:val="Название Знак"/>
    <w:basedOn w:val="a0"/>
    <w:link w:val="a3"/>
    <w:rsid w:val="00505B31"/>
    <w:rPr>
      <w:rFonts w:ascii="Times New Roman" w:eastAsia="Times New Roman" w:hAnsi="Times New Roman" w:cs="Times New Roman"/>
      <w:b/>
      <w:sz w:val="28"/>
      <w:szCs w:val="32"/>
      <w:lang w:val="uk-UA" w:eastAsia="ru-RU"/>
    </w:rPr>
  </w:style>
  <w:style w:type="paragraph" w:styleId="a5">
    <w:name w:val="header"/>
    <w:basedOn w:val="a"/>
    <w:link w:val="a6"/>
    <w:uiPriority w:val="99"/>
    <w:unhideWhenUsed/>
    <w:rsid w:val="00540E5E"/>
    <w:pPr>
      <w:tabs>
        <w:tab w:val="center" w:pos="4677"/>
        <w:tab w:val="right" w:pos="9355"/>
      </w:tabs>
    </w:pPr>
  </w:style>
  <w:style w:type="character" w:customStyle="1" w:styleId="a6">
    <w:name w:val="Верхний колонтитул Знак"/>
    <w:basedOn w:val="a0"/>
    <w:link w:val="a5"/>
    <w:uiPriority w:val="99"/>
    <w:rsid w:val="00540E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0E5E"/>
    <w:pPr>
      <w:tabs>
        <w:tab w:val="center" w:pos="4677"/>
        <w:tab w:val="right" w:pos="9355"/>
      </w:tabs>
    </w:pPr>
  </w:style>
  <w:style w:type="character" w:customStyle="1" w:styleId="a8">
    <w:name w:val="Нижний колонтитул Знак"/>
    <w:basedOn w:val="a0"/>
    <w:link w:val="a7"/>
    <w:uiPriority w:val="99"/>
    <w:rsid w:val="00540E5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72CE8"/>
    <w:rPr>
      <w:rFonts w:ascii="Tahoma" w:hAnsi="Tahoma" w:cs="Tahoma"/>
      <w:sz w:val="16"/>
      <w:szCs w:val="16"/>
    </w:rPr>
  </w:style>
  <w:style w:type="character" w:customStyle="1" w:styleId="aa">
    <w:name w:val="Текст выноски Знак"/>
    <w:basedOn w:val="a0"/>
    <w:link w:val="a9"/>
    <w:uiPriority w:val="99"/>
    <w:semiHidden/>
    <w:rsid w:val="00272C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8034141">
      <w:bodyDiv w:val="1"/>
      <w:marLeft w:val="0"/>
      <w:marRight w:val="0"/>
      <w:marTop w:val="0"/>
      <w:marBottom w:val="0"/>
      <w:divBdr>
        <w:top w:val="none" w:sz="0" w:space="0" w:color="auto"/>
        <w:left w:val="none" w:sz="0" w:space="0" w:color="auto"/>
        <w:bottom w:val="none" w:sz="0" w:space="0" w:color="auto"/>
        <w:right w:val="none" w:sz="0" w:space="0" w:color="auto"/>
      </w:divBdr>
    </w:div>
    <w:div w:id="20807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psy</cp:lastModifiedBy>
  <cp:revision>14</cp:revision>
  <cp:lastPrinted>2014-12-18T17:43:00Z</cp:lastPrinted>
  <dcterms:created xsi:type="dcterms:W3CDTF">2014-12-16T19:14:00Z</dcterms:created>
  <dcterms:modified xsi:type="dcterms:W3CDTF">2016-04-01T03:01:00Z</dcterms:modified>
</cp:coreProperties>
</file>