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Теми самостійної роботи студентів</w:t>
      </w:r>
    </w:p>
    <w:p>
      <w:pPr>
        <w:pStyle w:val="ListParagraph"/>
        <w:ind w:left="750" w:right="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Методи молекулярної мікробіології. </w:t>
      </w:r>
    </w:p>
    <w:p>
      <w:pPr>
        <w:pStyle w:val="ListParagraph"/>
        <w:ind w:left="750" w:right="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Векторні системи бактерій. </w:t>
      </w:r>
    </w:p>
    <w:p>
      <w:pPr>
        <w:pStyle w:val="ListParagraph"/>
        <w:ind w:left="750" w:right="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Мобільні генетичні елементи прокаріот.</w:t>
      </w:r>
    </w:p>
    <w:p>
      <w:pPr>
        <w:pStyle w:val="ListParagraph"/>
        <w:ind w:left="750" w:right="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Генетична рекомбінація у мікроорганізмів. </w:t>
      </w:r>
    </w:p>
    <w:p>
      <w:pPr>
        <w:pStyle w:val="ListParagraph"/>
        <w:ind w:left="750" w:right="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Посттрансляційний контроль і модифікація білків. </w:t>
      </w:r>
    </w:p>
    <w:p>
      <w:pPr>
        <w:pStyle w:val="ListParagraph"/>
        <w:ind w:left="750" w:right="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Об’єднані метаболічні мережі та шляхи передавання сигналів. </w:t>
      </w:r>
    </w:p>
    <w:p>
      <w:pPr>
        <w:pStyle w:val="ListParagraph"/>
        <w:ind w:left="750" w:right="0" w:hanging="0"/>
        <w:rPr/>
      </w:pPr>
      <w:r>
        <w:rPr>
          <w:sz w:val="28"/>
          <w:szCs w:val="28"/>
          <w:lang w:val="uk-UA"/>
        </w:rPr>
        <w:t>7. Сп</w:t>
      </w:r>
      <w:r>
        <w:rPr>
          <w:sz w:val="28"/>
          <w:szCs w:val="28"/>
        </w:rPr>
        <w:t xml:space="preserve">адкова та неспадкова форми мінливості у прокаріот. </w:t>
      </w:r>
    </w:p>
    <w:p>
      <w:pPr>
        <w:pStyle w:val="ListParagraph"/>
        <w:ind w:left="750" w:right="0" w:hanging="0"/>
        <w:rPr/>
      </w:pP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 Репарація у прокаріот.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sz w:val="20"/>
      <w:szCs w:val="20"/>
      <w:lang w:val="ru-RU"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 LibreOffice_project/00m0$Build-3</Application>
  <Pages>1</Pages>
  <Words>48</Words>
  <Characters>338</Characters>
  <CharactersWithSpaces>383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2020-03-16T20:12:48Z</dcterms:created>
  <dc:creator/>
  <dc:description/>
  <dc:language>en-US</dc:language>
  <cp:lastModifiedBy/>
  <dcterms:modified xsi:type="dcterms:W3CDTF">2020-03-16T20:13:37Z</dcterms:modified>
  <cp:revision>1</cp:revision>
  <dc:subject/>
  <dc:title/>
</cp:coreProperties>
</file>