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C691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ВІДКРИТИЙ МІЖНАРОДНИЙ УНІВЕРСИТЕТ РОЗВИТКУ ЛЮДИНИ</w:t>
      </w:r>
    </w:p>
    <w:p w14:paraId="6B1CADD2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«УКРАЇНА»</w:t>
      </w:r>
    </w:p>
    <w:p w14:paraId="464548F3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ІНСТИТУТ ПРАВА ТА СУСПІЛЬНИХ ВІДНОСИН</w:t>
      </w:r>
    </w:p>
    <w:p w14:paraId="6B0C6F43" w14:textId="77777777" w:rsidR="00AF041F" w:rsidRPr="00AF041F" w:rsidRDefault="00AF041F" w:rsidP="00AF041F">
      <w:pPr>
        <w:ind w:left="3701" w:right="3701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noProof/>
          <w:sz w:val="24"/>
          <w:szCs w:val="24"/>
          <w:lang w:val="uk-UA"/>
        </w:rPr>
        <w:drawing>
          <wp:inline distT="0" distB="0" distL="0" distR="0" wp14:anchorId="00C49EA4" wp14:editId="12069741">
            <wp:extent cx="1362075" cy="8096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EA653" w14:textId="77777777" w:rsidR="009B2BA5" w:rsidRPr="00F73DC7" w:rsidRDefault="009B2BA5" w:rsidP="009B2BA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54B90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ГАЛУЗЕВОГО ПРАВА ТА ЗАГАЛЬНОПРАВОВИХ ДИСЦИПЛІН</w:t>
      </w:r>
    </w:p>
    <w:p w14:paraId="6656F5D6" w14:textId="77777777" w:rsidR="00AF041F" w:rsidRPr="00AF041F" w:rsidRDefault="00AF041F" w:rsidP="009B2BA5">
      <w:pPr>
        <w:shd w:val="clear" w:color="auto" w:fill="FFFFFF"/>
        <w:spacing w:before="427" w:line="322" w:lineRule="exact"/>
        <w:ind w:firstLine="1555"/>
        <w:jc w:val="right"/>
        <w:rPr>
          <w:rFonts w:eastAsia="Times New Roman"/>
          <w:lang w:val="uk-UA"/>
        </w:rPr>
      </w:pPr>
    </w:p>
    <w:p w14:paraId="12BC50A9" w14:textId="77777777" w:rsidR="009B2BA5" w:rsidRPr="00C54B90" w:rsidRDefault="009B2BA5" w:rsidP="009B2BA5">
      <w:pPr>
        <w:ind w:left="5041" w:firstLine="489"/>
        <w:jc w:val="right"/>
        <w:rPr>
          <w:b/>
          <w:sz w:val="28"/>
          <w:szCs w:val="28"/>
        </w:rPr>
      </w:pPr>
      <w:r w:rsidRPr="00C54B90">
        <w:rPr>
          <w:b/>
          <w:sz w:val="28"/>
          <w:szCs w:val="28"/>
        </w:rPr>
        <w:t>«ЗАТВЕРДЖУЮ»</w:t>
      </w:r>
    </w:p>
    <w:p w14:paraId="5D6F22EF" w14:textId="77777777" w:rsidR="009B2BA5" w:rsidRPr="00C54B90" w:rsidRDefault="009B2BA5" w:rsidP="009B2BA5">
      <w:pPr>
        <w:ind w:left="5041"/>
        <w:jc w:val="right"/>
        <w:rPr>
          <w:sz w:val="28"/>
          <w:szCs w:val="28"/>
        </w:rPr>
      </w:pPr>
      <w:r w:rsidRPr="00C54B90">
        <w:rPr>
          <w:sz w:val="28"/>
          <w:szCs w:val="28"/>
        </w:rPr>
        <w:t xml:space="preserve">Проректор з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Pr="00C54B90">
        <w:rPr>
          <w:sz w:val="28"/>
          <w:szCs w:val="28"/>
        </w:rPr>
        <w:t xml:space="preserve"> </w:t>
      </w:r>
    </w:p>
    <w:p w14:paraId="0B9C05DE" w14:textId="77777777" w:rsidR="009B2BA5" w:rsidRPr="00C54B90" w:rsidRDefault="009B2BA5" w:rsidP="009B2BA5">
      <w:pPr>
        <w:ind w:left="5041"/>
        <w:jc w:val="right"/>
        <w:rPr>
          <w:b/>
          <w:sz w:val="28"/>
          <w:szCs w:val="28"/>
        </w:rPr>
      </w:pPr>
      <w:r w:rsidRPr="00C54B90">
        <w:rPr>
          <w:b/>
          <w:sz w:val="28"/>
          <w:szCs w:val="28"/>
        </w:rPr>
        <w:t>__________________ Коляда О.П.</w:t>
      </w:r>
    </w:p>
    <w:p w14:paraId="7B99BD5B" w14:textId="77777777" w:rsidR="009B2BA5" w:rsidRPr="00C54B90" w:rsidRDefault="009B2BA5" w:rsidP="009B2BA5">
      <w:pPr>
        <w:ind w:left="5041"/>
        <w:jc w:val="right"/>
        <w:rPr>
          <w:sz w:val="28"/>
          <w:szCs w:val="28"/>
        </w:rPr>
      </w:pPr>
    </w:p>
    <w:p w14:paraId="5402569A" w14:textId="77777777" w:rsidR="009B2BA5" w:rsidRPr="00C54B90" w:rsidRDefault="009B2BA5" w:rsidP="009B2BA5">
      <w:pPr>
        <w:ind w:left="5041"/>
        <w:jc w:val="right"/>
        <w:rPr>
          <w:sz w:val="28"/>
          <w:szCs w:val="28"/>
        </w:rPr>
      </w:pPr>
      <w:r w:rsidRPr="00C54B90">
        <w:rPr>
          <w:sz w:val="28"/>
          <w:szCs w:val="28"/>
        </w:rPr>
        <w:t>«____» ______________ 202</w:t>
      </w:r>
      <w:r>
        <w:rPr>
          <w:sz w:val="28"/>
          <w:szCs w:val="28"/>
        </w:rPr>
        <w:t>2</w:t>
      </w:r>
      <w:r w:rsidRPr="00C54B90">
        <w:rPr>
          <w:sz w:val="28"/>
          <w:szCs w:val="28"/>
        </w:rPr>
        <w:t xml:space="preserve"> року</w:t>
      </w:r>
    </w:p>
    <w:p w14:paraId="24E4ACA4" w14:textId="77777777" w:rsidR="00AF041F" w:rsidRPr="00AF041F" w:rsidRDefault="00AF041F" w:rsidP="00AF041F">
      <w:pPr>
        <w:shd w:val="clear" w:color="auto" w:fill="FFFFFF"/>
        <w:spacing w:before="1128"/>
        <w:jc w:val="center"/>
        <w:rPr>
          <w:rFonts w:eastAsia="Times New Roman"/>
          <w:i/>
          <w:iCs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48"/>
          <w:szCs w:val="48"/>
          <w:lang w:val="uk-UA"/>
        </w:rPr>
        <w:t>СИЛАБУС</w:t>
      </w:r>
    </w:p>
    <w:p w14:paraId="73BFC6F3" w14:textId="77777777" w:rsidR="00AF041F" w:rsidRPr="00AF041F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навчальної дисципліни </w:t>
      </w:r>
      <w:r w:rsidRPr="00AF041F"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  <w:t xml:space="preserve"> </w:t>
      </w:r>
    </w:p>
    <w:p w14:paraId="409B38AD" w14:textId="77777777" w:rsidR="009B2BA5" w:rsidRDefault="009B2BA5" w:rsidP="00AF041F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</w:pPr>
      <w:r w:rsidRPr="009B2BA5"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  <w:t xml:space="preserve">ОК. 2.3. АКТУАЛЬНІ ПРОБЛЕМИ ГОСПОДАРСЬКОГО ПРАВА </w:t>
      </w:r>
    </w:p>
    <w:p w14:paraId="51AA70B3" w14:textId="77777777" w:rsidR="009B2BA5" w:rsidRDefault="009B2BA5" w:rsidP="00AF041F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</w:pPr>
    </w:p>
    <w:p w14:paraId="7E258B54" w14:textId="1DDA1027" w:rsidR="00AF041F" w:rsidRPr="00AF041F" w:rsidRDefault="00AF041F" w:rsidP="00AF041F">
      <w:pPr>
        <w:shd w:val="clear" w:color="auto" w:fill="FFFFFF"/>
        <w:ind w:left="5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освітня програма «ПРАВО»</w:t>
      </w:r>
    </w:p>
    <w:p w14:paraId="015F052A" w14:textId="77777777" w:rsidR="00AF041F" w:rsidRPr="00AF041F" w:rsidRDefault="00AF041F" w:rsidP="00AF041F">
      <w:pPr>
        <w:shd w:val="clear" w:color="auto" w:fill="FFFFFF"/>
        <w:ind w:left="4440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(назва освітньої програми)</w:t>
      </w:r>
    </w:p>
    <w:p w14:paraId="3555C23F" w14:textId="77777777" w:rsidR="00AF041F" w:rsidRPr="00AF041F" w:rsidRDefault="00AF041F" w:rsidP="00AF041F">
      <w:pPr>
        <w:shd w:val="clear" w:color="auto" w:fill="FFFFFF"/>
        <w:ind w:left="10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другий (магістерський)</w:t>
      </w:r>
    </w:p>
    <w:p w14:paraId="3609C840" w14:textId="77777777" w:rsidR="00AF041F" w:rsidRPr="00AF041F" w:rsidRDefault="00AF041F" w:rsidP="00AF041F">
      <w:pPr>
        <w:shd w:val="clear" w:color="auto" w:fill="FFFFFF"/>
        <w:ind w:left="4459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(назва рівня вищої освіти)</w:t>
      </w:r>
    </w:p>
    <w:p w14:paraId="30540AAB" w14:textId="77777777" w:rsidR="00AF041F" w:rsidRPr="00AF041F" w:rsidRDefault="00AF041F" w:rsidP="00AF041F">
      <w:pPr>
        <w:shd w:val="clear" w:color="auto" w:fill="FFFFFF"/>
        <w:ind w:left="5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галузь знань 08 ПРАВО</w:t>
      </w:r>
    </w:p>
    <w:p w14:paraId="232A01F6" w14:textId="77777777" w:rsidR="00AF041F" w:rsidRPr="00AF041F" w:rsidRDefault="00AF041F" w:rsidP="00AF041F">
      <w:pPr>
        <w:shd w:val="clear" w:color="auto" w:fill="FFFFFF"/>
        <w:ind w:left="4430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(шифр і назва галузі знань)</w:t>
      </w:r>
    </w:p>
    <w:p w14:paraId="1D9A0AEB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спеціальність 081 ПРАВО</w:t>
      </w:r>
    </w:p>
    <w:p w14:paraId="39A196F6" w14:textId="77777777" w:rsidR="00AF041F" w:rsidRPr="00AF041F" w:rsidRDefault="00AF041F" w:rsidP="00AF041F">
      <w:pPr>
        <w:shd w:val="clear" w:color="auto" w:fill="FFFFFF"/>
        <w:ind w:left="4392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16"/>
          <w:szCs w:val="16"/>
          <w:lang w:val="uk-UA"/>
        </w:rPr>
        <w:t>(шифр і назва спеціальності)</w:t>
      </w:r>
    </w:p>
    <w:p w14:paraId="0729410C" w14:textId="77777777" w:rsidR="00AF041F" w:rsidRPr="00AF041F" w:rsidRDefault="00AF041F" w:rsidP="00AF041F">
      <w:pPr>
        <w:shd w:val="clear" w:color="auto" w:fill="FFFFFF"/>
        <w:spacing w:before="638" w:line="322" w:lineRule="exact"/>
        <w:ind w:left="662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>Рік навчання: Y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>, семестр:10.</w:t>
      </w:r>
    </w:p>
    <w:p w14:paraId="54B12F7E" w14:textId="3AC56978" w:rsidR="00AF041F" w:rsidRPr="00AF041F" w:rsidRDefault="00AF041F" w:rsidP="00AF041F">
      <w:pPr>
        <w:shd w:val="clear" w:color="auto" w:fill="FFFFFF"/>
        <w:spacing w:line="322" w:lineRule="exact"/>
        <w:ind w:left="662"/>
        <w:rPr>
          <w:rFonts w:eastAsia="Times New Roman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Кількість кредитів: </w:t>
      </w:r>
      <w:r w:rsidR="009B2BA5">
        <w:rPr>
          <w:rFonts w:eastAsia="Times New Roman"/>
          <w:color w:val="000000"/>
          <w:sz w:val="28"/>
          <w:szCs w:val="28"/>
          <w:lang w:val="uk-UA"/>
        </w:rPr>
        <w:t>4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(</w:t>
      </w:r>
      <w:r w:rsidR="009B2BA5">
        <w:rPr>
          <w:rFonts w:eastAsia="Times New Roman"/>
          <w:i/>
          <w:iCs/>
          <w:color w:val="000000"/>
          <w:sz w:val="28"/>
          <w:szCs w:val="28"/>
          <w:lang w:val="uk-UA"/>
        </w:rPr>
        <w:t>12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>0)</w:t>
      </w:r>
    </w:p>
    <w:p w14:paraId="2C77CF37" w14:textId="77777777" w:rsidR="00AF041F" w:rsidRPr="00AF041F" w:rsidRDefault="00AF041F" w:rsidP="00AF041F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  <w:r w:rsidRPr="00AF041F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Форма підсумкового контролю: </w:t>
      </w:r>
    </w:p>
    <w:p w14:paraId="0B552DAD" w14:textId="77777777" w:rsidR="00AF041F" w:rsidRPr="00AF041F" w:rsidRDefault="00AF041F" w:rsidP="00AF041F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z w:val="28"/>
          <w:szCs w:val="28"/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Мова викладання: </w:t>
      </w:r>
      <w:r w:rsidRPr="00AF041F">
        <w:rPr>
          <w:rFonts w:eastAsia="Times New Roman"/>
          <w:i/>
          <w:iCs/>
          <w:color w:val="000000"/>
          <w:sz w:val="28"/>
          <w:szCs w:val="28"/>
          <w:lang w:val="uk-UA"/>
        </w:rPr>
        <w:t>українська</w:t>
      </w:r>
    </w:p>
    <w:p w14:paraId="5DC5FE44" w14:textId="77777777" w:rsidR="00AF041F" w:rsidRPr="00AF041F" w:rsidRDefault="00AF041F" w:rsidP="00AF041F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z w:val="28"/>
          <w:szCs w:val="28"/>
          <w:lang w:val="uk-UA"/>
        </w:rPr>
      </w:pPr>
    </w:p>
    <w:p w14:paraId="0FB86E4B" w14:textId="42E66C55" w:rsidR="00AF041F" w:rsidRPr="00AF041F" w:rsidRDefault="00AF041F" w:rsidP="00AF041F">
      <w:pPr>
        <w:shd w:val="clear" w:color="auto" w:fill="FFFFFF"/>
        <w:spacing w:line="322" w:lineRule="exact"/>
        <w:ind w:left="662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Київ – 202</w:t>
      </w:r>
      <w:r w:rsidR="009B2BA5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2</w:t>
      </w:r>
    </w:p>
    <w:p w14:paraId="316BE2D4" w14:textId="77777777" w:rsidR="00AF041F" w:rsidRPr="00AF041F" w:rsidRDefault="00AF041F" w:rsidP="00AF041F">
      <w:pPr>
        <w:shd w:val="clear" w:color="auto" w:fill="FFFFFF"/>
        <w:spacing w:before="965"/>
        <w:jc w:val="center"/>
        <w:rPr>
          <w:lang w:val="uk-UA"/>
        </w:rPr>
        <w:sectPr w:rsidR="00AF041F" w:rsidRPr="00AF041F" w:rsidSect="00AF041F">
          <w:pgSz w:w="11909" w:h="16838"/>
          <w:pgMar w:top="1134" w:right="567" w:bottom="96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74"/>
      </w:tblGrid>
      <w:tr w:rsidR="00AF041F" w:rsidRPr="00AF041F" w14:paraId="279CC6D1" w14:textId="77777777" w:rsidTr="00DE3053">
        <w:trPr>
          <w:trHeight w:hRule="exact" w:val="931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9F9B" w14:textId="77777777" w:rsidR="00AF041F" w:rsidRPr="00AF041F" w:rsidRDefault="00AF041F" w:rsidP="00DE3053">
            <w:pPr>
              <w:shd w:val="clear" w:color="auto" w:fill="FFFFFF"/>
              <w:jc w:val="center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70C0"/>
                <w:sz w:val="28"/>
                <w:szCs w:val="28"/>
                <w:lang w:val="uk-UA"/>
              </w:rPr>
              <w:lastRenderedPageBreak/>
              <w:t>ІНФОРМАЦІЯ ПРО ВИКЛАДАЧА</w:t>
            </w:r>
          </w:p>
        </w:tc>
      </w:tr>
      <w:tr w:rsidR="00AF041F" w:rsidRPr="00AF041F" w14:paraId="71A8D323" w14:textId="77777777" w:rsidTr="00DE3053">
        <w:trPr>
          <w:trHeight w:hRule="exact" w:val="12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FAAB" w14:textId="77777777" w:rsidR="00AF041F" w:rsidRPr="00AF041F" w:rsidRDefault="00AF041F" w:rsidP="00DE3053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45B8C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5" w:right="1296"/>
              <w:rPr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Кафедра цивільного, господарського, </w:t>
            </w: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адміністративного права та правоохоронної </w:t>
            </w: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діяльності ІПСВ - кабінет № 502</w:t>
            </w:r>
          </w:p>
        </w:tc>
      </w:tr>
      <w:tr w:rsidR="00AF041F" w:rsidRPr="00AF041F" w14:paraId="45E60D5C" w14:textId="77777777" w:rsidTr="00DE3053">
        <w:trPr>
          <w:trHeight w:hRule="exact" w:val="20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8D847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19" w:right="2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Прізвище, ім’я та по батькові викладача,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науковий ступінь і </w:t>
            </w: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вчене звання, посада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E11A7" w14:textId="66236691" w:rsidR="00AF041F" w:rsidRPr="00AF041F" w:rsidRDefault="00AF041F" w:rsidP="00DE3053">
            <w:pPr>
              <w:shd w:val="clear" w:color="auto" w:fill="FFFFFF"/>
              <w:spacing w:line="341" w:lineRule="exact"/>
              <w:ind w:right="29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Камінська І.В.</w:t>
            </w: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, доцент </w:t>
            </w:r>
            <w:r w:rsid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кафедри </w:t>
            </w:r>
            <w:r w:rsidR="009B2BA5" w:rsidRP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галузевого права та </w:t>
            </w:r>
            <w:proofErr w:type="spellStart"/>
            <w:r w:rsidR="009B2BA5" w:rsidRP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загальноправових</w:t>
            </w:r>
            <w:proofErr w:type="spellEnd"/>
            <w:r w:rsidR="009B2BA5" w:rsidRP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, кандидат юридичних наук, доцент</w:t>
            </w:r>
          </w:p>
          <w:p w14:paraId="3808293B" w14:textId="77777777" w:rsidR="00AF041F" w:rsidRPr="00CC6B31" w:rsidRDefault="00AF041F" w:rsidP="00DE3053">
            <w:pPr>
              <w:shd w:val="clear" w:color="auto" w:fill="FFFFFF"/>
              <w:spacing w:line="341" w:lineRule="exact"/>
              <w:ind w:left="5" w:right="29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14:paraId="2C229620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5" w:right="29"/>
              <w:rPr>
                <w:lang w:val="uk-UA"/>
              </w:rPr>
            </w:pPr>
          </w:p>
        </w:tc>
      </w:tr>
      <w:tr w:rsidR="00AF041F" w:rsidRPr="00AF041F" w14:paraId="0185791D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B640E" w14:textId="77777777" w:rsidR="00AF041F" w:rsidRPr="00AF041F" w:rsidRDefault="00AF041F" w:rsidP="00DE3053">
            <w:pPr>
              <w:shd w:val="clear" w:color="auto" w:fill="FFFFFF"/>
              <w:spacing w:line="346" w:lineRule="exact"/>
              <w:ind w:left="19" w:right="1070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Асистент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3A90" w14:textId="77777777" w:rsidR="00AF041F" w:rsidRPr="00AF041F" w:rsidRDefault="00AF041F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AF041F" w:rsidRPr="00AF041F" w14:paraId="6806CCEA" w14:textId="77777777" w:rsidTr="00DE3053">
        <w:trPr>
          <w:trHeight w:hRule="exact" w:val="88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3F5FE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19" w:right="1066"/>
              <w:rPr>
                <w:lang w:val="uk-UA"/>
              </w:rPr>
            </w:pP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Профайл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14C5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10" w:right="67" w:firstLine="5"/>
              <w:rPr>
                <w:lang w:val="uk-UA"/>
              </w:rPr>
            </w:pPr>
          </w:p>
        </w:tc>
      </w:tr>
      <w:tr w:rsidR="00AF041F" w:rsidRPr="00AF041F" w14:paraId="234CD224" w14:textId="77777777" w:rsidTr="00DE3053">
        <w:trPr>
          <w:trHeight w:hRule="exact" w:val="16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016E1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19" w:right="485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Контактна інформація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викладача (-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ів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A8D5" w14:textId="702425D2" w:rsidR="00AF041F" w:rsidRPr="00AF041F" w:rsidRDefault="00AF041F" w:rsidP="00DE3053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Телефон викладача: </w:t>
            </w:r>
            <w:r w:rsid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(063) 223 03 48</w:t>
            </w:r>
          </w:p>
          <w:p w14:paraId="2E1BA6DB" w14:textId="77777777" w:rsidR="00AF041F" w:rsidRPr="00AF041F" w:rsidRDefault="00AF041F" w:rsidP="00DE3053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Електронна пошта:</w:t>
            </w:r>
          </w:p>
          <w:p w14:paraId="67747DE4" w14:textId="77777777" w:rsidR="009B2BA5" w:rsidRPr="00AF041F" w:rsidRDefault="00AF041F" w:rsidP="009B2BA5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Вайбер</w:t>
            </w:r>
            <w:proofErr w:type="spellEnd"/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:  </w:t>
            </w:r>
            <w:r w:rsidR="009B2BA5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(063) 223 03 48</w:t>
            </w:r>
          </w:p>
          <w:p w14:paraId="381F4953" w14:textId="77777777" w:rsidR="00AF041F" w:rsidRPr="009B2BA5" w:rsidRDefault="00AF041F" w:rsidP="00DE3053">
            <w:pPr>
              <w:shd w:val="clear" w:color="auto" w:fill="FFFFFF"/>
              <w:spacing w:line="322" w:lineRule="exact"/>
              <w:ind w:left="5" w:right="2592"/>
              <w:rPr>
                <w:lang w:val="en-US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Кабінет: 502 (ІІІ корпус)</w:t>
            </w:r>
          </w:p>
        </w:tc>
      </w:tr>
      <w:tr w:rsidR="00AF041F" w:rsidRPr="00AF041F" w14:paraId="1642DF15" w14:textId="77777777" w:rsidTr="00DE3053">
        <w:trPr>
          <w:trHeight w:hRule="exact" w:val="643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267283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19" w:right="226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3F7B6" w14:textId="77777777" w:rsidR="00AF041F" w:rsidRPr="00AF041F" w:rsidRDefault="00AF041F" w:rsidP="00DE3053">
            <w:pPr>
              <w:shd w:val="clear" w:color="auto" w:fill="FFFFFF"/>
              <w:ind w:left="5"/>
              <w:rPr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https://vo.uu.edu.ua/course/view.php?id=3596</w:t>
            </w:r>
          </w:p>
        </w:tc>
      </w:tr>
      <w:tr w:rsidR="00AF041F" w:rsidRPr="00AF041F" w14:paraId="70AFE903" w14:textId="77777777" w:rsidTr="00DE3053">
        <w:trPr>
          <w:trHeight w:hRule="exact" w:val="403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4D391" w14:textId="77777777" w:rsidR="00AF041F" w:rsidRPr="00AF041F" w:rsidRDefault="00AF041F" w:rsidP="00DE3053">
            <w:pPr>
              <w:rPr>
                <w:lang w:val="uk-UA"/>
              </w:rPr>
            </w:pPr>
          </w:p>
          <w:p w14:paraId="02E5183A" w14:textId="77777777" w:rsidR="00AF041F" w:rsidRPr="00AF041F" w:rsidRDefault="00AF041F" w:rsidP="00DE3053">
            <w:pPr>
              <w:rPr>
                <w:lang w:val="uk-UA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F258A" w14:textId="77777777" w:rsidR="00AF041F" w:rsidRPr="00AF041F" w:rsidRDefault="00AF041F" w:rsidP="00DE3053">
            <w:pPr>
              <w:shd w:val="clear" w:color="auto" w:fill="FFFFFF"/>
              <w:rPr>
                <w:lang w:val="uk-UA"/>
              </w:rPr>
            </w:pPr>
          </w:p>
        </w:tc>
      </w:tr>
      <w:tr w:rsidR="00AF041F" w:rsidRPr="00AF041F" w14:paraId="654CE1B5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0CAE" w14:textId="77777777" w:rsidR="00AF041F" w:rsidRPr="00AF041F" w:rsidRDefault="00AF041F" w:rsidP="00DE3053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3AF7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5" w:right="149"/>
              <w:rPr>
                <w:lang w:val="uk-UA"/>
              </w:rPr>
            </w:pPr>
          </w:p>
        </w:tc>
      </w:tr>
      <w:tr w:rsidR="00AF041F" w:rsidRPr="00AF041F" w14:paraId="570803F0" w14:textId="77777777" w:rsidTr="00DE3053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BDA3" w14:textId="77777777" w:rsidR="00AF041F" w:rsidRPr="00AF041F" w:rsidRDefault="00AF041F" w:rsidP="00DE3053">
            <w:pPr>
              <w:shd w:val="clear" w:color="auto" w:fill="FFFFFF"/>
              <w:ind w:left="19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EABD" w14:textId="77777777" w:rsidR="00AF041F" w:rsidRPr="00AF041F" w:rsidRDefault="00AF041F" w:rsidP="00DE3053">
            <w:pPr>
              <w:shd w:val="clear" w:color="auto" w:fill="FFFFFF"/>
              <w:spacing w:line="341" w:lineRule="exact"/>
              <w:ind w:left="5" w:right="149"/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Періодично згідно графіку консультацій на протязі вивчення курсу навчальної дисципліни</w:t>
            </w:r>
          </w:p>
        </w:tc>
      </w:tr>
    </w:tbl>
    <w:p w14:paraId="698BFFA0" w14:textId="77777777" w:rsidR="00AF041F" w:rsidRPr="00AF041F" w:rsidRDefault="00AF041F" w:rsidP="00AF041F">
      <w:pPr>
        <w:rPr>
          <w:lang w:val="uk-UA"/>
        </w:rPr>
        <w:sectPr w:rsidR="00AF041F" w:rsidRPr="00AF041F" w:rsidSect="005E442E">
          <w:pgSz w:w="11909" w:h="16838"/>
          <w:pgMar w:top="1134" w:right="567" w:bottom="964" w:left="1701" w:header="720" w:footer="720" w:gutter="0"/>
          <w:cols w:space="60"/>
          <w:noEndnote/>
        </w:sectPr>
      </w:pPr>
    </w:p>
    <w:p w14:paraId="0E892835" w14:textId="77777777" w:rsidR="00AF041F" w:rsidRPr="00AF041F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НАВЧАЛЬНОЇ ДИСЦИПЛІНИ </w:t>
      </w:r>
      <w:bookmarkStart w:id="0" w:name="_Hlk65633627"/>
    </w:p>
    <w:p w14:paraId="3ADA9D7A" w14:textId="0D299015" w:rsidR="00AF041F" w:rsidRPr="00AF041F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b/>
          <w:bCs/>
          <w:sz w:val="28"/>
          <w:szCs w:val="28"/>
          <w:lang w:val="uk-UA"/>
        </w:rPr>
        <w:t>«Актуальні проблеми господарського права»</w:t>
      </w:r>
      <w:bookmarkEnd w:id="0"/>
      <w:r w:rsidRPr="00AF041F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6FD830ED" w14:textId="77777777" w:rsidR="00AF041F" w:rsidRPr="00AF041F" w:rsidRDefault="00AF041F" w:rsidP="00AF041F">
      <w:pPr>
        <w:shd w:val="clear" w:color="auto" w:fill="FFFFFF"/>
        <w:spacing w:line="370" w:lineRule="exact"/>
        <w:ind w:left="1920" w:right="2016" w:firstLine="278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53D9EB9B" w14:textId="77777777" w:rsidR="00AF041F" w:rsidRPr="00AF041F" w:rsidRDefault="00AF041F" w:rsidP="00AF041F">
      <w:pPr>
        <w:tabs>
          <w:tab w:val="left" w:pos="1843"/>
          <w:tab w:val="left" w:pos="2410"/>
        </w:tabs>
        <w:autoSpaceDE/>
        <w:autoSpaceDN/>
        <w:adjustRightInd/>
        <w:outlineLvl w:val="2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Галузь знань:</w:t>
      </w:r>
      <w:r w:rsidRPr="00AF041F">
        <w:rPr>
          <w:rFonts w:eastAsia="Times New Roman"/>
          <w:sz w:val="24"/>
          <w:szCs w:val="24"/>
          <w:lang w:val="uk-UA"/>
        </w:rPr>
        <w:tab/>
        <w:t xml:space="preserve">              08   «Право»</w:t>
      </w:r>
    </w:p>
    <w:p w14:paraId="6A308EB8" w14:textId="77777777" w:rsidR="00AF041F" w:rsidRPr="00AF041F" w:rsidRDefault="00AF041F" w:rsidP="00AF041F">
      <w:pPr>
        <w:tabs>
          <w:tab w:val="left" w:pos="1843"/>
          <w:tab w:val="left" w:pos="2410"/>
        </w:tabs>
        <w:autoSpaceDE/>
        <w:autoSpaceDN/>
        <w:adjustRightInd/>
        <w:outlineLvl w:val="2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Спеціальність:</w:t>
      </w:r>
      <w:r w:rsidRPr="00AF041F">
        <w:rPr>
          <w:rFonts w:eastAsia="Times New Roman"/>
          <w:sz w:val="24"/>
          <w:szCs w:val="24"/>
          <w:lang w:val="uk-UA"/>
        </w:rPr>
        <w:tab/>
        <w:t xml:space="preserve">              081 «Право»</w:t>
      </w:r>
    </w:p>
    <w:p w14:paraId="63E01AE2" w14:textId="77777777" w:rsidR="00AF041F" w:rsidRPr="00AF041F" w:rsidRDefault="00AF041F" w:rsidP="00AF041F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i/>
          <w:iCs/>
          <w:sz w:val="24"/>
          <w:szCs w:val="24"/>
          <w:lang w:val="uk-UA"/>
        </w:rPr>
      </w:pPr>
      <w:r w:rsidRPr="00AF041F">
        <w:rPr>
          <w:rFonts w:eastAsia="Times New Roman"/>
          <w:sz w:val="24"/>
          <w:szCs w:val="24"/>
          <w:lang w:val="uk-UA"/>
        </w:rPr>
        <w:t>Освітньо-професійна програма: «Право»</w:t>
      </w:r>
    </w:p>
    <w:p w14:paraId="27743B7A" w14:textId="77777777" w:rsidR="00AF041F" w:rsidRPr="00AF041F" w:rsidRDefault="00AF041F" w:rsidP="00AF041F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sz w:val="24"/>
          <w:szCs w:val="24"/>
          <w:lang w:val="uk-UA"/>
        </w:rPr>
      </w:pPr>
    </w:p>
    <w:p w14:paraId="311A75F6" w14:textId="77777777" w:rsidR="00AF041F" w:rsidRPr="00AF041F" w:rsidRDefault="00AF041F" w:rsidP="00AF041F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b/>
          <w:i/>
          <w:sz w:val="24"/>
          <w:szCs w:val="24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1134"/>
        <w:gridCol w:w="850"/>
        <w:gridCol w:w="993"/>
        <w:gridCol w:w="992"/>
        <w:gridCol w:w="992"/>
        <w:gridCol w:w="709"/>
        <w:gridCol w:w="1984"/>
      </w:tblGrid>
      <w:tr w:rsidR="00AF041F" w:rsidRPr="00AF041F" w14:paraId="7E5A3B1B" w14:textId="77777777" w:rsidTr="00DE3053">
        <w:tc>
          <w:tcPr>
            <w:tcW w:w="1419" w:type="dxa"/>
            <w:shd w:val="clear" w:color="auto" w:fill="auto"/>
          </w:tcPr>
          <w:p w14:paraId="5F2C3283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992" w:type="dxa"/>
            <w:shd w:val="clear" w:color="auto" w:fill="auto"/>
          </w:tcPr>
          <w:p w14:paraId="3D9AA4C1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134" w:type="dxa"/>
            <w:shd w:val="clear" w:color="auto" w:fill="auto"/>
          </w:tcPr>
          <w:p w14:paraId="70AF5FCB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bCs/>
                <w:sz w:val="22"/>
                <w:szCs w:val="22"/>
                <w:lang w:val="uk-UA"/>
              </w:rPr>
              <w:t>Усього (годин/</w:t>
            </w:r>
          </w:p>
          <w:p w14:paraId="12FAED3A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bCs/>
                <w:sz w:val="22"/>
                <w:szCs w:val="22"/>
                <w:lang w:val="uk-UA"/>
              </w:rPr>
              <w:t>кредитів ECTS)</w:t>
            </w:r>
          </w:p>
        </w:tc>
        <w:tc>
          <w:tcPr>
            <w:tcW w:w="850" w:type="dxa"/>
            <w:shd w:val="clear" w:color="auto" w:fill="auto"/>
          </w:tcPr>
          <w:p w14:paraId="3F6B94ED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3" w:type="dxa"/>
            <w:shd w:val="clear" w:color="auto" w:fill="auto"/>
          </w:tcPr>
          <w:p w14:paraId="1D3D0D2F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AF041F">
              <w:rPr>
                <w:rFonts w:eastAsia="Times New Roman"/>
                <w:sz w:val="22"/>
                <w:szCs w:val="22"/>
                <w:lang w:val="uk-UA"/>
              </w:rPr>
              <w:t>Практ</w:t>
            </w:r>
            <w:proofErr w:type="spellEnd"/>
            <w:r w:rsidRPr="00AF041F">
              <w:rPr>
                <w:rFonts w:eastAsia="Times New Roman"/>
                <w:sz w:val="22"/>
                <w:szCs w:val="22"/>
                <w:lang w:val="uk-UA"/>
              </w:rPr>
              <w:t>. заняття</w:t>
            </w:r>
          </w:p>
        </w:tc>
        <w:tc>
          <w:tcPr>
            <w:tcW w:w="992" w:type="dxa"/>
          </w:tcPr>
          <w:p w14:paraId="4A2F89AF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992" w:type="dxa"/>
            <w:shd w:val="clear" w:color="auto" w:fill="auto"/>
          </w:tcPr>
          <w:p w14:paraId="1CC1CE9A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Самос-</w:t>
            </w:r>
            <w:proofErr w:type="spellStart"/>
            <w:r w:rsidRPr="00AF041F">
              <w:rPr>
                <w:rFonts w:eastAsia="Times New Roman"/>
                <w:sz w:val="22"/>
                <w:szCs w:val="22"/>
                <w:lang w:val="uk-UA"/>
              </w:rPr>
              <w:t>тійна</w:t>
            </w:r>
            <w:proofErr w:type="spellEnd"/>
            <w:r w:rsidRPr="00AF041F">
              <w:rPr>
                <w:rFonts w:eastAsia="Times New Roman"/>
                <w:sz w:val="22"/>
                <w:szCs w:val="22"/>
                <w:lang w:val="uk-UA"/>
              </w:rPr>
              <w:t xml:space="preserve"> робота</w:t>
            </w:r>
          </w:p>
        </w:tc>
        <w:tc>
          <w:tcPr>
            <w:tcW w:w="709" w:type="dxa"/>
            <w:shd w:val="clear" w:color="auto" w:fill="auto"/>
          </w:tcPr>
          <w:p w14:paraId="521F9D1F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 xml:space="preserve">КР / </w:t>
            </w:r>
            <w:proofErr w:type="spellStart"/>
            <w:r w:rsidRPr="00AF041F">
              <w:rPr>
                <w:rFonts w:eastAsia="Times New Roman"/>
                <w:sz w:val="22"/>
                <w:szCs w:val="22"/>
                <w:lang w:val="uk-UA"/>
              </w:rPr>
              <w:t>КПр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1DB8A6D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Форма сем. контролю</w:t>
            </w:r>
          </w:p>
        </w:tc>
      </w:tr>
      <w:tr w:rsidR="00AF041F" w:rsidRPr="00AF041F" w14:paraId="33B665F2" w14:textId="77777777" w:rsidTr="00DE3053">
        <w:tc>
          <w:tcPr>
            <w:tcW w:w="1419" w:type="dxa"/>
            <w:shd w:val="clear" w:color="auto" w:fill="auto"/>
          </w:tcPr>
          <w:p w14:paraId="669A6DE5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Денна:</w:t>
            </w:r>
          </w:p>
        </w:tc>
        <w:tc>
          <w:tcPr>
            <w:tcW w:w="992" w:type="dxa"/>
            <w:shd w:val="clear" w:color="auto" w:fill="auto"/>
          </w:tcPr>
          <w:p w14:paraId="4D76EA65" w14:textId="43D6E793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60AF65C" w14:textId="7052A5D3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90/3</w:t>
            </w:r>
          </w:p>
        </w:tc>
        <w:tc>
          <w:tcPr>
            <w:tcW w:w="850" w:type="dxa"/>
            <w:shd w:val="clear" w:color="auto" w:fill="auto"/>
          </w:tcPr>
          <w:p w14:paraId="4D9A272D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DDDB793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DD84E28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E3B2082" w14:textId="698016D2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AF041F">
              <w:rPr>
                <w:rFonts w:eastAsia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1D5AFC1C" w14:textId="77777777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468692B1" w14:textId="71F86721" w:rsidR="00AF041F" w:rsidRPr="00AF041F" w:rsidRDefault="00AF041F" w:rsidP="00DE3053">
            <w:pPr>
              <w:tabs>
                <w:tab w:val="left" w:pos="24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14:paraId="60D017A3" w14:textId="77777777" w:rsidR="00AF041F" w:rsidRPr="00AF041F" w:rsidRDefault="00AF041F" w:rsidP="00AF041F">
      <w:pPr>
        <w:tabs>
          <w:tab w:val="left" w:pos="2410"/>
        </w:tabs>
        <w:autoSpaceDE/>
        <w:autoSpaceDN/>
        <w:adjustRightInd/>
        <w:ind w:left="2410" w:hanging="2410"/>
        <w:rPr>
          <w:rFonts w:eastAsia="Times New Roman"/>
          <w:sz w:val="24"/>
          <w:szCs w:val="24"/>
          <w:lang w:val="uk-UA"/>
        </w:rPr>
      </w:pPr>
    </w:p>
    <w:p w14:paraId="2A27C45F" w14:textId="77777777" w:rsidR="00AF041F" w:rsidRPr="00AF041F" w:rsidRDefault="00AF041F" w:rsidP="00AF041F">
      <w:pPr>
        <w:shd w:val="clear" w:color="auto" w:fill="FFFFFF"/>
        <w:spacing w:line="370" w:lineRule="exact"/>
        <w:ind w:left="1920" w:right="2016" w:firstLine="278"/>
        <w:rPr>
          <w:lang w:val="uk-UA"/>
        </w:rPr>
      </w:pPr>
    </w:p>
    <w:p w14:paraId="52A54987" w14:textId="77777777" w:rsidR="00AF041F" w:rsidRPr="00AF041F" w:rsidRDefault="00AF041F" w:rsidP="00AF041F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ПЕРЕДРЕКВІЗИТИ:</w:t>
      </w:r>
    </w:p>
    <w:p w14:paraId="2A0291CB" w14:textId="77777777" w:rsidR="00AF041F" w:rsidRPr="00AF041F" w:rsidRDefault="00AF041F" w:rsidP="00AF041F">
      <w:pPr>
        <w:ind w:firstLine="720"/>
        <w:jc w:val="both"/>
        <w:rPr>
          <w:sz w:val="2"/>
          <w:szCs w:val="2"/>
          <w:lang w:val="uk-UA"/>
        </w:rPr>
      </w:pPr>
    </w:p>
    <w:p w14:paraId="3F9FD2BE" w14:textId="77777777" w:rsidR="00AF041F" w:rsidRPr="00AF041F" w:rsidRDefault="00AF041F" w:rsidP="00AF041F">
      <w:pPr>
        <w:ind w:firstLine="720"/>
        <w:jc w:val="both"/>
        <w:rPr>
          <w:sz w:val="2"/>
          <w:szCs w:val="2"/>
          <w:lang w:val="uk-UA"/>
        </w:rPr>
      </w:pPr>
    </w:p>
    <w:p w14:paraId="71648D20" w14:textId="77777777" w:rsidR="00AF041F" w:rsidRPr="00AF041F" w:rsidRDefault="00AF041F" w:rsidP="00AF041F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Попередньо вивчені дисципліни – </w:t>
      </w:r>
      <w:r w:rsidRPr="00AF041F">
        <w:rPr>
          <w:rFonts w:eastAsia="Times New Roman"/>
          <w:color w:val="000000"/>
          <w:spacing w:val="-13"/>
          <w:sz w:val="28"/>
          <w:szCs w:val="28"/>
          <w:lang w:val="uk-UA"/>
        </w:rPr>
        <w:t>Кримінальний процес, Кримінально-виконавче право</w:t>
      </w: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Pr="00AF041F">
        <w:rPr>
          <w:rFonts w:eastAsia="Calibri"/>
          <w:sz w:val="28"/>
          <w:szCs w:val="28"/>
          <w:lang w:val="uk-UA" w:eastAsia="en-US"/>
        </w:rPr>
        <w:t>Цивільне процесуальне право</w:t>
      </w:r>
      <w:r w:rsidRPr="00AF041F">
        <w:rPr>
          <w:rFonts w:eastAsia="Times New Roman"/>
          <w:color w:val="000000"/>
          <w:sz w:val="28"/>
          <w:szCs w:val="28"/>
          <w:lang w:val="uk-UA"/>
        </w:rPr>
        <w:t>, Господарський процес</w:t>
      </w:r>
    </w:p>
    <w:p w14:paraId="3986F71E" w14:textId="77777777" w:rsidR="00AF041F" w:rsidRPr="00AF041F" w:rsidRDefault="00AF041F" w:rsidP="00AF041F">
      <w:pPr>
        <w:shd w:val="clear" w:color="auto" w:fill="FFFFFF"/>
        <w:ind w:firstLine="720"/>
        <w:jc w:val="both"/>
        <w:rPr>
          <w:lang w:val="uk-UA"/>
        </w:rPr>
      </w:pPr>
      <w:r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ПОСТРЕКВІЗИТИ:</w:t>
      </w:r>
    </w:p>
    <w:p w14:paraId="09C3025C" w14:textId="77777777" w:rsidR="00AF041F" w:rsidRPr="00AF041F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</w:pPr>
    </w:p>
    <w:p w14:paraId="193E2957" w14:textId="3F03C64E" w:rsidR="00AF041F" w:rsidRPr="00AF041F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AF041F"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АНОТАЦІЯ ДИСЦИПЛІНИ:</w:t>
      </w:r>
      <w:r w:rsidRPr="00AF041F"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14:paraId="1AC12773" w14:textId="7F132C62" w:rsidR="00AF041F" w:rsidRPr="00AF041F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14:paraId="53287C0F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Навчальна дисципліна «Актуальні проблеми господарського права» покликана забезпечити поглиблення знань студентів з господарського права.</w:t>
      </w:r>
    </w:p>
    <w:p w14:paraId="532C3E8A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Основна мета</w:t>
      </w: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 xml:space="preserve"> дисципліни полягає у поглибленні знань студентів з підприємницького права, а також </w:t>
      </w:r>
      <w:r w:rsidRPr="00AF041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набуття навичок та умінь виявляти проблеми правового регулювання підприємницьких відносин, пропонувати шляхи їх вирішення, на практиці застосовувати чинні норми вітчизняного законодавства та теоретичні знання.   </w:t>
      </w:r>
    </w:p>
    <w:p w14:paraId="63680DF8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Основні завдання дисципліни полягають у формуванні знань студентів щодо:</w:t>
      </w:r>
    </w:p>
    <w:p w14:paraId="29ECDB21" w14:textId="77777777" w:rsidR="00AF041F" w:rsidRPr="00AF041F" w:rsidRDefault="00AF041F" w:rsidP="00AF041F">
      <w:pPr>
        <w:numPr>
          <w:ilvl w:val="0"/>
          <w:numId w:val="1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предмету та методів сучасного господарського права і процесу ;</w:t>
      </w:r>
    </w:p>
    <w:p w14:paraId="7E9F5A60" w14:textId="77777777" w:rsidR="00AF041F" w:rsidRPr="00AF041F" w:rsidRDefault="00AF041F" w:rsidP="00AF041F">
      <w:pPr>
        <w:numPr>
          <w:ilvl w:val="0"/>
          <w:numId w:val="2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особливостей правового становища суб’єктів підприємницьких правовідносин;</w:t>
      </w:r>
    </w:p>
    <w:p w14:paraId="425B0977" w14:textId="77777777" w:rsidR="00AF041F" w:rsidRPr="00AF041F" w:rsidRDefault="00AF041F" w:rsidP="00AF041F">
      <w:pPr>
        <w:numPr>
          <w:ilvl w:val="0"/>
          <w:numId w:val="3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тенденцій правового регулювання майнових відносин у сфері господарювання;</w:t>
      </w:r>
    </w:p>
    <w:p w14:paraId="3986E5FC" w14:textId="77777777" w:rsidR="00AF041F" w:rsidRPr="00AF041F" w:rsidRDefault="00AF041F" w:rsidP="00AF041F">
      <w:pPr>
        <w:numPr>
          <w:ilvl w:val="0"/>
          <w:numId w:val="4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проблемних питань правового регулювання відновлення платоспроможності боржника або визнання його банкрутом;</w:t>
      </w:r>
    </w:p>
    <w:p w14:paraId="0731C087" w14:textId="77777777" w:rsidR="00AF041F" w:rsidRPr="00AF041F" w:rsidRDefault="00AF041F" w:rsidP="00AF041F">
      <w:pPr>
        <w:numPr>
          <w:ilvl w:val="0"/>
          <w:numId w:val="5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проблем правового регулювання в окремих галузях господарювання.</w:t>
      </w:r>
    </w:p>
    <w:p w14:paraId="1AB3B591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Студент повинен знати:</w:t>
      </w:r>
    </w:p>
    <w:p w14:paraId="7B4929D4" w14:textId="77777777" w:rsidR="00AF041F" w:rsidRPr="00AF041F" w:rsidRDefault="00AF041F" w:rsidP="00AF041F">
      <w:pPr>
        <w:numPr>
          <w:ilvl w:val="0"/>
          <w:numId w:val="6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предмет та методи сучасного підприємницького права;</w:t>
      </w:r>
    </w:p>
    <w:p w14:paraId="40D6A606" w14:textId="77777777" w:rsidR="00AF041F" w:rsidRPr="00AF041F" w:rsidRDefault="00AF041F" w:rsidP="00AF041F">
      <w:pPr>
        <w:numPr>
          <w:ilvl w:val="0"/>
          <w:numId w:val="7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перспективи розвитку господарського законодавства;</w:t>
      </w:r>
    </w:p>
    <w:p w14:paraId="05ABFF56" w14:textId="77777777" w:rsidR="00AF041F" w:rsidRPr="00AF041F" w:rsidRDefault="00AF041F" w:rsidP="00AF041F">
      <w:pPr>
        <w:numPr>
          <w:ilvl w:val="0"/>
          <w:numId w:val="8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порядок здійснення державного регулювання підприємницької діяльності;</w:t>
      </w:r>
    </w:p>
    <w:p w14:paraId="326F40D6" w14:textId="77777777" w:rsidR="00AF041F" w:rsidRPr="00AF041F" w:rsidRDefault="00AF041F" w:rsidP="00AF041F">
      <w:pPr>
        <w:numPr>
          <w:ilvl w:val="0"/>
          <w:numId w:val="9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особливості відповідальності за правопорушення у сфері підприємництва;</w:t>
      </w:r>
    </w:p>
    <w:p w14:paraId="71172D3A" w14:textId="77777777" w:rsidR="00AF041F" w:rsidRPr="00AF041F" w:rsidRDefault="00AF041F" w:rsidP="00AF041F">
      <w:pPr>
        <w:numPr>
          <w:ilvl w:val="0"/>
          <w:numId w:val="10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проблеми забезпечення конкуренції в підприємницькій діяльності;</w:t>
      </w:r>
    </w:p>
    <w:p w14:paraId="212F01F5" w14:textId="77777777" w:rsidR="00AF041F" w:rsidRPr="00AF041F" w:rsidRDefault="00AF041F" w:rsidP="00AF041F">
      <w:pPr>
        <w:numPr>
          <w:ilvl w:val="0"/>
          <w:numId w:val="11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особливості правового регулювання комерційного посередництва (агентських відносин ) у сфері господарювання;</w:t>
      </w:r>
    </w:p>
    <w:p w14:paraId="236ADF75" w14:textId="77777777" w:rsidR="00AF041F" w:rsidRPr="00AF041F" w:rsidRDefault="00AF041F" w:rsidP="00AF041F">
      <w:pPr>
        <w:numPr>
          <w:ilvl w:val="0"/>
          <w:numId w:val="12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проблеми правового забезпечення розвитку інноваційної та інвестиційної діяльності суб’єктів підприємницької діяльності;</w:t>
      </w:r>
    </w:p>
    <w:p w14:paraId="560B61F8" w14:textId="77777777" w:rsidR="00AF041F" w:rsidRPr="00AF041F" w:rsidRDefault="00AF041F" w:rsidP="00AF041F">
      <w:pPr>
        <w:numPr>
          <w:ilvl w:val="0"/>
          <w:numId w:val="13"/>
        </w:numPr>
        <w:tabs>
          <w:tab w:val="left" w:pos="0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проблеми правового регулювання зовнішньоекономічної діяльності.</w:t>
      </w:r>
    </w:p>
    <w:p w14:paraId="0DBA5877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Студент повинен вміти:</w:t>
      </w:r>
    </w:p>
    <w:p w14:paraId="40E079E3" w14:textId="77777777" w:rsidR="00AF041F" w:rsidRPr="00AF041F" w:rsidRDefault="00AF041F" w:rsidP="00AF041F">
      <w:pPr>
        <w:numPr>
          <w:ilvl w:val="0"/>
          <w:numId w:val="14"/>
        </w:num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визначати проблеми </w:t>
      </w:r>
      <w:r w:rsidRPr="00AF041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правового регулювання підприємницьких відносин та пропонувати шляхи їх розв’язання</w:t>
      </w: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</w:p>
    <w:p w14:paraId="7EB0DD31" w14:textId="77777777" w:rsidR="00AF041F" w:rsidRPr="00AF041F" w:rsidRDefault="00AF041F" w:rsidP="00AF041F">
      <w:pPr>
        <w:numPr>
          <w:ilvl w:val="0"/>
          <w:numId w:val="15"/>
        </w:num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аналізувати та тлумачити чинне законодавство, що регулює порядок здійснення підприємницької діяльності, установчі документи юридичних осіб;</w:t>
      </w:r>
    </w:p>
    <w:p w14:paraId="622297EF" w14:textId="77777777" w:rsidR="00AF041F" w:rsidRPr="00AF041F" w:rsidRDefault="00AF041F" w:rsidP="00AF041F">
      <w:pPr>
        <w:numPr>
          <w:ilvl w:val="0"/>
          <w:numId w:val="16"/>
        </w:num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пропонувати зміни у чинне законодавство України з метою вдосконалення правового регулювання підприємницьких відносин;</w:t>
      </w:r>
    </w:p>
    <w:p w14:paraId="642BA4D5" w14:textId="77777777" w:rsidR="00AF041F" w:rsidRPr="00AF041F" w:rsidRDefault="00AF041F" w:rsidP="00AF041F">
      <w:pPr>
        <w:numPr>
          <w:ilvl w:val="0"/>
          <w:numId w:val="17"/>
        </w:num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визначати практичні шляхи розв’язання актуальних проблем підприємницького права.</w:t>
      </w:r>
    </w:p>
    <w:p w14:paraId="795F66A0" w14:textId="0EDB71BC" w:rsid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F041F">
        <w:rPr>
          <w:rFonts w:ascii="Times New Roman CYR" w:hAnsi="Times New Roman CYR" w:cs="Times New Roman CYR"/>
          <w:sz w:val="28"/>
          <w:szCs w:val="28"/>
          <w:lang w:val="uk-UA"/>
        </w:rPr>
        <w:t>Місце дисципліни у структурно-логічній схемі: вивчення дисципліни «Актуальні проблеми господарського права» базується на знаннях, отриманих студентами із дисциплін  «Господарське право», «Господарський процес», «Адміністративне право», «Цивільне право».</w:t>
      </w:r>
    </w:p>
    <w:p w14:paraId="13A6F325" w14:textId="06CA8E9D" w:rsid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CDCB0B" w14:textId="28F32CB4" w:rsid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406C8B7" w14:textId="634EC75B" w:rsid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7E7682D" w14:textId="77777777" w:rsidR="00AF041F" w:rsidRPr="00AF041F" w:rsidRDefault="00AF041F" w:rsidP="00AF041F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AF041F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14:paraId="5394425D" w14:textId="77777777" w:rsidR="00AF041F" w:rsidRPr="00AF041F" w:rsidRDefault="00AF041F" w:rsidP="00AF041F">
      <w:pPr>
        <w:ind w:left="7513" w:hanging="425"/>
        <w:rPr>
          <w:lang w:val="uk-UA"/>
        </w:rPr>
      </w:pPr>
    </w:p>
    <w:tbl>
      <w:tblPr>
        <w:tblW w:w="49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870"/>
        <w:gridCol w:w="446"/>
        <w:gridCol w:w="448"/>
        <w:gridCol w:w="1050"/>
        <w:gridCol w:w="551"/>
        <w:gridCol w:w="922"/>
        <w:gridCol w:w="446"/>
        <w:gridCol w:w="448"/>
        <w:gridCol w:w="1056"/>
        <w:gridCol w:w="623"/>
      </w:tblGrid>
      <w:tr w:rsidR="00AF041F" w:rsidRPr="00AF041F" w14:paraId="4A23EBE9" w14:textId="77777777" w:rsidTr="00AF041F">
        <w:trPr>
          <w:cantSplit/>
        </w:trPr>
        <w:tc>
          <w:tcPr>
            <w:tcW w:w="1368" w:type="pct"/>
            <w:vMerge w:val="restart"/>
          </w:tcPr>
          <w:p w14:paraId="79C2D694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32" w:type="pct"/>
            <w:gridSpan w:val="10"/>
          </w:tcPr>
          <w:p w14:paraId="42AEE214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Кількість годин</w:t>
            </w:r>
          </w:p>
        </w:tc>
      </w:tr>
      <w:tr w:rsidR="00AF041F" w:rsidRPr="00AF041F" w14:paraId="1B0CE152" w14:textId="77777777" w:rsidTr="00AF041F">
        <w:trPr>
          <w:cantSplit/>
        </w:trPr>
        <w:tc>
          <w:tcPr>
            <w:tcW w:w="1368" w:type="pct"/>
            <w:vMerge/>
          </w:tcPr>
          <w:p w14:paraId="5F1E30E5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1782" w:type="pct"/>
            <w:gridSpan w:val="5"/>
          </w:tcPr>
          <w:p w14:paraId="2446A692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денна форма</w:t>
            </w:r>
          </w:p>
        </w:tc>
        <w:tc>
          <w:tcPr>
            <w:tcW w:w="1851" w:type="pct"/>
            <w:gridSpan w:val="5"/>
          </w:tcPr>
          <w:p w14:paraId="4570FFA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Заочна форма</w:t>
            </w:r>
          </w:p>
        </w:tc>
      </w:tr>
      <w:tr w:rsidR="00AF041F" w:rsidRPr="00AF041F" w14:paraId="56EB4152" w14:textId="77777777" w:rsidTr="00AF041F">
        <w:trPr>
          <w:cantSplit/>
        </w:trPr>
        <w:tc>
          <w:tcPr>
            <w:tcW w:w="1368" w:type="pct"/>
            <w:vMerge/>
          </w:tcPr>
          <w:p w14:paraId="582CC1FB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481AA70E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 xml:space="preserve">усього </w:t>
            </w:r>
          </w:p>
        </w:tc>
        <w:tc>
          <w:tcPr>
            <w:tcW w:w="1321" w:type="pct"/>
            <w:gridSpan w:val="4"/>
            <w:shd w:val="clear" w:color="auto" w:fill="auto"/>
          </w:tcPr>
          <w:p w14:paraId="41879B0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у тому числі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0A5243D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 xml:space="preserve">Усього </w:t>
            </w:r>
          </w:p>
        </w:tc>
        <w:tc>
          <w:tcPr>
            <w:tcW w:w="1363" w:type="pct"/>
            <w:gridSpan w:val="4"/>
            <w:shd w:val="clear" w:color="auto" w:fill="auto"/>
          </w:tcPr>
          <w:p w14:paraId="1100633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у тому числі</w:t>
            </w:r>
          </w:p>
        </w:tc>
      </w:tr>
      <w:tr w:rsidR="00AF041F" w:rsidRPr="00AF041F" w14:paraId="5330B01C" w14:textId="77777777" w:rsidTr="00AF041F">
        <w:trPr>
          <w:cantSplit/>
        </w:trPr>
        <w:tc>
          <w:tcPr>
            <w:tcW w:w="1368" w:type="pct"/>
            <w:vMerge/>
          </w:tcPr>
          <w:p w14:paraId="1A35C8CC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C65041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6A59BE5D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л</w:t>
            </w:r>
          </w:p>
        </w:tc>
        <w:tc>
          <w:tcPr>
            <w:tcW w:w="237" w:type="pct"/>
          </w:tcPr>
          <w:p w14:paraId="0FE8ECD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с</w:t>
            </w:r>
          </w:p>
        </w:tc>
        <w:tc>
          <w:tcPr>
            <w:tcW w:w="556" w:type="pct"/>
          </w:tcPr>
          <w:p w14:paraId="75D30C5B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3C8E02DC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proofErr w:type="spellStart"/>
            <w:r w:rsidRPr="00AF041F">
              <w:rPr>
                <w:lang w:val="uk-UA"/>
              </w:rPr>
              <w:t>с.р</w:t>
            </w:r>
            <w:proofErr w:type="spellEnd"/>
            <w:r w:rsidRPr="00AF041F">
              <w:rPr>
                <w:lang w:val="uk-UA"/>
              </w:rPr>
              <w:t>.</w:t>
            </w:r>
          </w:p>
        </w:tc>
        <w:tc>
          <w:tcPr>
            <w:tcW w:w="488" w:type="pct"/>
            <w:vMerge/>
            <w:shd w:val="clear" w:color="auto" w:fill="auto"/>
          </w:tcPr>
          <w:p w14:paraId="2F1078E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25FA2A1B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л</w:t>
            </w:r>
          </w:p>
        </w:tc>
        <w:tc>
          <w:tcPr>
            <w:tcW w:w="237" w:type="pct"/>
          </w:tcPr>
          <w:p w14:paraId="092E038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r w:rsidRPr="00AF041F">
              <w:rPr>
                <w:lang w:val="uk-UA"/>
              </w:rPr>
              <w:t>с</w:t>
            </w:r>
          </w:p>
        </w:tc>
        <w:tc>
          <w:tcPr>
            <w:tcW w:w="559" w:type="pct"/>
          </w:tcPr>
          <w:p w14:paraId="454A5B50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509DDCE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  <w:proofErr w:type="spellStart"/>
            <w:r w:rsidRPr="00AF041F">
              <w:rPr>
                <w:lang w:val="uk-UA"/>
              </w:rPr>
              <w:t>с.р</w:t>
            </w:r>
            <w:proofErr w:type="spellEnd"/>
            <w:r w:rsidRPr="00AF041F">
              <w:rPr>
                <w:lang w:val="uk-UA"/>
              </w:rPr>
              <w:t>.</w:t>
            </w:r>
          </w:p>
        </w:tc>
      </w:tr>
      <w:tr w:rsidR="00AF041F" w:rsidRPr="00AF041F" w14:paraId="1E148D66" w14:textId="77777777" w:rsidTr="00DE3053">
        <w:trPr>
          <w:cantSplit/>
        </w:trPr>
        <w:tc>
          <w:tcPr>
            <w:tcW w:w="5000" w:type="pct"/>
            <w:gridSpan w:val="11"/>
          </w:tcPr>
          <w:p w14:paraId="56733DBE" w14:textId="77777777" w:rsidR="00AF041F" w:rsidRPr="00AF041F" w:rsidRDefault="00AF041F" w:rsidP="00DE3053">
            <w:pPr>
              <w:jc w:val="center"/>
              <w:rPr>
                <w:b/>
                <w:bCs/>
                <w:lang w:val="uk-UA"/>
              </w:rPr>
            </w:pPr>
            <w:r w:rsidRPr="00AF041F">
              <w:rPr>
                <w:b/>
                <w:bCs/>
                <w:lang w:val="uk-UA"/>
              </w:rPr>
              <w:t>Модуль 1</w:t>
            </w:r>
          </w:p>
        </w:tc>
      </w:tr>
      <w:tr w:rsidR="00AF041F" w:rsidRPr="00AF041F" w14:paraId="64409E5D" w14:textId="77777777" w:rsidTr="00DE3053">
        <w:trPr>
          <w:cantSplit/>
        </w:trPr>
        <w:tc>
          <w:tcPr>
            <w:tcW w:w="5000" w:type="pct"/>
            <w:gridSpan w:val="11"/>
          </w:tcPr>
          <w:p w14:paraId="158140B3" w14:textId="77777777" w:rsidR="00AF041F" w:rsidRPr="00AF041F" w:rsidRDefault="00AF041F" w:rsidP="00DE3053">
            <w:pPr>
              <w:ind w:firstLine="567"/>
              <w:jc w:val="both"/>
              <w:rPr>
                <w:b/>
                <w:lang w:val="uk-UA"/>
              </w:rPr>
            </w:pPr>
            <w:r w:rsidRPr="00AF041F">
              <w:rPr>
                <w:b/>
                <w:bCs/>
                <w:lang w:val="uk-UA"/>
              </w:rPr>
              <w:t>Змістовий модуль 1</w:t>
            </w:r>
          </w:p>
          <w:p w14:paraId="1A9BC0D0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1E937CA1" w14:textId="77777777" w:rsidTr="00AF041F">
        <w:tc>
          <w:tcPr>
            <w:tcW w:w="1368" w:type="pct"/>
          </w:tcPr>
          <w:p w14:paraId="1E083579" w14:textId="77777777" w:rsidR="00AF041F" w:rsidRPr="00AF041F" w:rsidRDefault="00AF041F" w:rsidP="00DE3053">
            <w:pPr>
              <w:rPr>
                <w:b/>
                <w:lang w:val="uk-UA"/>
              </w:rPr>
            </w:pPr>
            <w:r w:rsidRPr="00AF041F">
              <w:rPr>
                <w:i/>
                <w:lang w:val="uk-UA"/>
              </w:rPr>
              <w:t xml:space="preserve">Тема 1. </w:t>
            </w:r>
            <w:r w:rsidRPr="00AF041F">
              <w:rPr>
                <w:lang w:val="uk-UA"/>
              </w:rPr>
              <w:t xml:space="preserve">Основні засади регулювання відносин у сфері господарювання: проблеми правового забезпечення та </w:t>
            </w:r>
            <w:proofErr w:type="spellStart"/>
            <w:r w:rsidRPr="00AF041F">
              <w:rPr>
                <w:lang w:val="uk-UA"/>
              </w:rPr>
              <w:t>галузево</w:t>
            </w:r>
            <w:proofErr w:type="spellEnd"/>
            <w:r w:rsidRPr="00AF041F">
              <w:rPr>
                <w:lang w:val="uk-UA"/>
              </w:rPr>
              <w:t>-правової належності</w:t>
            </w:r>
          </w:p>
        </w:tc>
        <w:tc>
          <w:tcPr>
            <w:tcW w:w="461" w:type="pct"/>
            <w:shd w:val="clear" w:color="auto" w:fill="auto"/>
          </w:tcPr>
          <w:p w14:paraId="3BF814B6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373F54F9" w14:textId="7F5DF252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13AB998B" w14:textId="302B11FD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392E2F1B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3BD1EED5" w14:textId="5316E3B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7FC43AEA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26152589" w14:textId="49FEE7FE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144DBC6F" w14:textId="3AF4521D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0542A2A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6865A5B8" w14:textId="5F2C20D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662EF5C3" w14:textId="77777777" w:rsidTr="00AF041F">
        <w:tc>
          <w:tcPr>
            <w:tcW w:w="1368" w:type="pct"/>
          </w:tcPr>
          <w:p w14:paraId="1B20FED6" w14:textId="77777777" w:rsidR="00AF041F" w:rsidRPr="00AF041F" w:rsidRDefault="00AF041F" w:rsidP="00DE3053">
            <w:pPr>
              <w:rPr>
                <w:b/>
                <w:lang w:val="uk-UA"/>
              </w:rPr>
            </w:pPr>
            <w:r w:rsidRPr="00AF041F">
              <w:rPr>
                <w:i/>
                <w:lang w:val="uk-UA"/>
              </w:rPr>
              <w:t>Тема 2.</w:t>
            </w:r>
            <w:r w:rsidRPr="00AF041F">
              <w:rPr>
                <w:lang w:val="uk-UA"/>
              </w:rPr>
              <w:t xml:space="preserve"> Суб’єкти господарських правовідносин: проблеми вдосконалення правового становища з врахуванням особливостей правового статусу, характеру та видів діяльності тощо</w:t>
            </w:r>
          </w:p>
        </w:tc>
        <w:tc>
          <w:tcPr>
            <w:tcW w:w="461" w:type="pct"/>
            <w:shd w:val="clear" w:color="auto" w:fill="auto"/>
          </w:tcPr>
          <w:p w14:paraId="5BDD231E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4D992BC3" w14:textId="38B4C71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0830A6F8" w14:textId="5A9F9F72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4D822460" w14:textId="22B0259C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14BA5E21" w14:textId="1A50A3FF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4CB9D701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07A11FD" w14:textId="595B301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3610DB78" w14:textId="6A9E637A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3FC06C27" w14:textId="1C5B0368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5401DAAD" w14:textId="522624B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54BAA440" w14:textId="77777777" w:rsidTr="00AF041F">
        <w:tc>
          <w:tcPr>
            <w:tcW w:w="1368" w:type="pct"/>
          </w:tcPr>
          <w:p w14:paraId="32972EA7" w14:textId="77777777" w:rsidR="00AF041F" w:rsidRPr="00AF041F" w:rsidRDefault="00AF041F" w:rsidP="00DE3053">
            <w:pPr>
              <w:rPr>
                <w:b/>
                <w:lang w:val="uk-UA"/>
              </w:rPr>
            </w:pPr>
            <w:r w:rsidRPr="00AF041F">
              <w:rPr>
                <w:i/>
                <w:lang w:val="uk-UA"/>
              </w:rPr>
              <w:t>Тема 3.</w:t>
            </w:r>
            <w:r w:rsidRPr="00AF041F">
              <w:rPr>
                <w:lang w:val="uk-UA"/>
              </w:rPr>
              <w:t xml:space="preserve"> Суб’єкти господарських правовідносин: проблеми правового становища господарських товариств та суб’єктів організаційно-господарських повноважень</w:t>
            </w:r>
          </w:p>
        </w:tc>
        <w:tc>
          <w:tcPr>
            <w:tcW w:w="461" w:type="pct"/>
            <w:shd w:val="clear" w:color="auto" w:fill="auto"/>
          </w:tcPr>
          <w:p w14:paraId="6CE59D53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3FD15F21" w14:textId="5A90431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5E3B5711" w14:textId="504AA45C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25881E77" w14:textId="169AEB8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7205754C" w14:textId="57C75F2B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5671DC0B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69138083" w14:textId="52DBDD58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2C361EB9" w14:textId="2969973E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33455FB9" w14:textId="47447C83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0775FEBF" w14:textId="0A46555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66E71014" w14:textId="77777777" w:rsidTr="00AF041F">
        <w:tc>
          <w:tcPr>
            <w:tcW w:w="1368" w:type="pct"/>
          </w:tcPr>
          <w:p w14:paraId="173C144D" w14:textId="77777777" w:rsidR="00AF041F" w:rsidRPr="00AF041F" w:rsidRDefault="00AF041F" w:rsidP="00DE3053">
            <w:pPr>
              <w:rPr>
                <w:b/>
                <w:lang w:val="uk-UA"/>
              </w:rPr>
            </w:pPr>
            <w:r w:rsidRPr="00AF041F">
              <w:rPr>
                <w:i/>
                <w:lang w:val="uk-UA"/>
              </w:rPr>
              <w:t>Тема  4.</w:t>
            </w:r>
            <w:r w:rsidRPr="00AF041F">
              <w:rPr>
                <w:lang w:val="uk-UA"/>
              </w:rPr>
              <w:t xml:space="preserve"> Майнова основа господарювання: проблеми правового забезпечення</w:t>
            </w:r>
          </w:p>
        </w:tc>
        <w:tc>
          <w:tcPr>
            <w:tcW w:w="461" w:type="pct"/>
            <w:shd w:val="clear" w:color="auto" w:fill="auto"/>
          </w:tcPr>
          <w:p w14:paraId="76E39AC5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4B57EBD" w14:textId="1C7C0CDF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11CBE637" w14:textId="2C5A3A51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564B7F61" w14:textId="482E1EA3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29629D4F" w14:textId="4D621E38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473996D9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075CD0B0" w14:textId="7F752D91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0EBE98DA" w14:textId="7F7D280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40FA9D6A" w14:textId="034EC23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6975CA84" w14:textId="6B6B0293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50CA90E8" w14:textId="77777777" w:rsidTr="00AF041F">
        <w:tc>
          <w:tcPr>
            <w:tcW w:w="1368" w:type="pct"/>
          </w:tcPr>
          <w:p w14:paraId="4960BF35" w14:textId="77777777" w:rsidR="00AF041F" w:rsidRPr="00AF041F" w:rsidRDefault="00AF041F" w:rsidP="00DE3053">
            <w:pPr>
              <w:rPr>
                <w:b/>
                <w:lang w:val="uk-UA"/>
              </w:rPr>
            </w:pPr>
            <w:r w:rsidRPr="00AF041F">
              <w:rPr>
                <w:i/>
                <w:lang w:val="uk-UA"/>
              </w:rPr>
              <w:t>Тема 5.</w:t>
            </w:r>
            <w:r w:rsidRPr="00AF041F">
              <w:rPr>
                <w:lang w:val="uk-UA"/>
              </w:rPr>
              <w:t xml:space="preserve"> Ключові аспекти правового забезпечення господарських зобов’язань, в </w:t>
            </w:r>
            <w:proofErr w:type="spellStart"/>
            <w:r w:rsidRPr="00AF041F">
              <w:rPr>
                <w:lang w:val="uk-UA"/>
              </w:rPr>
              <w:t>т.ч</w:t>
            </w:r>
            <w:proofErr w:type="spellEnd"/>
            <w:r w:rsidRPr="00AF041F">
              <w:rPr>
                <w:lang w:val="uk-UA"/>
              </w:rPr>
              <w:t>. господарських договорів</w:t>
            </w:r>
          </w:p>
        </w:tc>
        <w:tc>
          <w:tcPr>
            <w:tcW w:w="461" w:type="pct"/>
            <w:shd w:val="clear" w:color="auto" w:fill="auto"/>
          </w:tcPr>
          <w:p w14:paraId="1F943C55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4DB47D2" w14:textId="03FBE49C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3B5F0CF2" w14:textId="1CDDCC8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48806898" w14:textId="7C13C0F1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01397068" w14:textId="6EDBA9F3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1399E973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29DA5F1" w14:textId="6226356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44F3C044" w14:textId="2C08A171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5623CB41" w14:textId="397080C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363956FA" w14:textId="5E067983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55C4F5B0" w14:textId="77777777" w:rsidTr="00AF041F">
        <w:tc>
          <w:tcPr>
            <w:tcW w:w="1368" w:type="pct"/>
          </w:tcPr>
          <w:p w14:paraId="0625F731" w14:textId="77777777" w:rsidR="00AF041F" w:rsidRPr="00AF041F" w:rsidRDefault="00AF041F" w:rsidP="00DE3053">
            <w:pPr>
              <w:rPr>
                <w:lang w:val="uk-UA"/>
              </w:rPr>
            </w:pPr>
            <w:r w:rsidRPr="00AF041F">
              <w:rPr>
                <w:i/>
                <w:lang w:val="uk-UA"/>
              </w:rPr>
              <w:t>Тема 6.</w:t>
            </w:r>
            <w:r w:rsidRPr="00AF041F">
              <w:rPr>
                <w:lang w:val="uk-UA"/>
              </w:rPr>
              <w:t xml:space="preserve"> Проблеми (теоретичні та нормативного регулювання) господарської відповідальності</w:t>
            </w:r>
          </w:p>
        </w:tc>
        <w:tc>
          <w:tcPr>
            <w:tcW w:w="461" w:type="pct"/>
            <w:shd w:val="clear" w:color="auto" w:fill="auto"/>
          </w:tcPr>
          <w:p w14:paraId="7988BD48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0DD272FD" w14:textId="7C72A74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5D9202E4" w14:textId="2E01219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4585BA65" w14:textId="075DA14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364C9F2A" w14:textId="64F7895D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3482EC5E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DB2B162" w14:textId="3A8D9770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6B4BD145" w14:textId="3519D1AD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56A827A5" w14:textId="058AB3A1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0C05CE38" w14:textId="717DE36D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0FFAE7A2" w14:textId="77777777" w:rsidTr="00AF041F">
        <w:tc>
          <w:tcPr>
            <w:tcW w:w="1368" w:type="pct"/>
          </w:tcPr>
          <w:p w14:paraId="00123563" w14:textId="77777777" w:rsidR="00AF041F" w:rsidRPr="00AF041F" w:rsidRDefault="00AF041F" w:rsidP="00DE3053">
            <w:pPr>
              <w:rPr>
                <w:lang w:val="uk-UA"/>
              </w:rPr>
            </w:pPr>
            <w:r w:rsidRPr="00AF041F">
              <w:rPr>
                <w:i/>
                <w:lang w:val="uk-UA"/>
              </w:rPr>
              <w:t>Тема 7.</w:t>
            </w:r>
            <w:r w:rsidRPr="00AF041F">
              <w:rPr>
                <w:lang w:val="uk-UA"/>
              </w:rPr>
              <w:t xml:space="preserve"> Проблеми вдосконалення інституту банкрутства в Україні</w:t>
            </w:r>
          </w:p>
        </w:tc>
        <w:tc>
          <w:tcPr>
            <w:tcW w:w="461" w:type="pct"/>
            <w:shd w:val="clear" w:color="auto" w:fill="auto"/>
          </w:tcPr>
          <w:p w14:paraId="5596BF46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334D5FF" w14:textId="5B6AFD2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6D025886" w14:textId="358C1E1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0E0AF210" w14:textId="2ED4D21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54F4FA25" w14:textId="492BC29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552D4F55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46494D50" w14:textId="266D4639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0527E350" w14:textId="5FF072B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66482118" w14:textId="5E899A4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782A75EC" w14:textId="5588073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316E8FE6" w14:textId="77777777" w:rsidTr="00AF041F">
        <w:tc>
          <w:tcPr>
            <w:tcW w:w="1368" w:type="pct"/>
          </w:tcPr>
          <w:p w14:paraId="2794DFEF" w14:textId="77777777" w:rsidR="00AF041F" w:rsidRPr="00AF041F" w:rsidRDefault="00AF041F" w:rsidP="00DE3053">
            <w:pPr>
              <w:rPr>
                <w:lang w:val="uk-UA"/>
              </w:rPr>
            </w:pPr>
            <w:r w:rsidRPr="00AF041F">
              <w:rPr>
                <w:i/>
                <w:lang w:val="uk-UA"/>
              </w:rPr>
              <w:t>Тема 8.</w:t>
            </w:r>
            <w:r w:rsidRPr="00AF041F">
              <w:rPr>
                <w:lang w:val="uk-UA"/>
              </w:rPr>
              <w:t xml:space="preserve"> </w:t>
            </w:r>
            <w:proofErr w:type="spellStart"/>
            <w:r w:rsidRPr="00AF041F">
              <w:rPr>
                <w:lang w:val="uk-UA"/>
              </w:rPr>
              <w:t>Антимонопольно</w:t>
            </w:r>
            <w:proofErr w:type="spellEnd"/>
            <w:r w:rsidRPr="00AF041F">
              <w:rPr>
                <w:lang w:val="uk-UA"/>
              </w:rPr>
              <w:t xml:space="preserve">-конкурентне регулювання: теоретичні та законодавчі аспекти вдосконалення правового регулювання </w:t>
            </w:r>
          </w:p>
        </w:tc>
        <w:tc>
          <w:tcPr>
            <w:tcW w:w="461" w:type="pct"/>
            <w:shd w:val="clear" w:color="auto" w:fill="auto"/>
          </w:tcPr>
          <w:p w14:paraId="155FA280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0E9D7B4" w14:textId="02924D3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7604C7A3" w14:textId="6024E5D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6" w:type="pct"/>
          </w:tcPr>
          <w:p w14:paraId="306BC1B6" w14:textId="38AD01A5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</w:tcPr>
          <w:p w14:paraId="30F32295" w14:textId="4DA11B9C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7A828232" w14:textId="77777777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7BC9B0B8" w14:textId="1E76C64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14:paraId="038D8D17" w14:textId="76A47704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559" w:type="pct"/>
          </w:tcPr>
          <w:p w14:paraId="686A63C6" w14:textId="339F058B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  <w:tc>
          <w:tcPr>
            <w:tcW w:w="331" w:type="pct"/>
          </w:tcPr>
          <w:p w14:paraId="54829A84" w14:textId="327E5566" w:rsidR="00AF041F" w:rsidRPr="00AF041F" w:rsidRDefault="00AF041F" w:rsidP="00DE3053">
            <w:pPr>
              <w:jc w:val="center"/>
              <w:rPr>
                <w:lang w:val="uk-UA"/>
              </w:rPr>
            </w:pPr>
          </w:p>
        </w:tc>
      </w:tr>
      <w:tr w:rsidR="00AF041F" w:rsidRPr="00AF041F" w14:paraId="7BFA6580" w14:textId="77777777" w:rsidTr="00AF041F">
        <w:tc>
          <w:tcPr>
            <w:tcW w:w="1368" w:type="pct"/>
          </w:tcPr>
          <w:p w14:paraId="79932B24" w14:textId="77777777" w:rsidR="00AF041F" w:rsidRPr="00AF041F" w:rsidRDefault="00AF041F" w:rsidP="00DE3053">
            <w:pPr>
              <w:pStyle w:val="4"/>
              <w:jc w:val="right"/>
            </w:pPr>
            <w:r w:rsidRPr="00AF041F">
              <w:t xml:space="preserve">Усього годин </w:t>
            </w:r>
          </w:p>
        </w:tc>
        <w:tc>
          <w:tcPr>
            <w:tcW w:w="461" w:type="pct"/>
            <w:shd w:val="clear" w:color="auto" w:fill="auto"/>
          </w:tcPr>
          <w:p w14:paraId="1DEAF3F3" w14:textId="105268C3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599D6C18" w14:textId="684A9566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7" w:type="pct"/>
          </w:tcPr>
          <w:p w14:paraId="0748C51D" w14:textId="7A2493E4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6" w:type="pct"/>
          </w:tcPr>
          <w:p w14:paraId="0DBEAEB3" w14:textId="34DC1529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</w:tcPr>
          <w:p w14:paraId="6740AF3D" w14:textId="179471BD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" w:type="pct"/>
            <w:shd w:val="clear" w:color="auto" w:fill="auto"/>
          </w:tcPr>
          <w:p w14:paraId="378FA96D" w14:textId="77777777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14:paraId="1D639484" w14:textId="29720E1F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7" w:type="pct"/>
          </w:tcPr>
          <w:p w14:paraId="10453E3C" w14:textId="70A29D1B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9" w:type="pct"/>
          </w:tcPr>
          <w:p w14:paraId="4B7132B4" w14:textId="065471E9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" w:type="pct"/>
          </w:tcPr>
          <w:p w14:paraId="50B2F1FD" w14:textId="41A8DDDE" w:rsidR="00AF041F" w:rsidRPr="00AF041F" w:rsidRDefault="00AF041F" w:rsidP="00DE3053">
            <w:pPr>
              <w:jc w:val="center"/>
              <w:rPr>
                <w:b/>
                <w:lang w:val="uk-UA"/>
              </w:rPr>
            </w:pPr>
          </w:p>
        </w:tc>
      </w:tr>
    </w:tbl>
    <w:p w14:paraId="5014E399" w14:textId="77777777" w:rsidR="00AF041F" w:rsidRPr="00AF041F" w:rsidRDefault="00AF041F" w:rsidP="00AF041F">
      <w:pPr>
        <w:ind w:left="7513" w:hanging="6946"/>
        <w:jc w:val="center"/>
        <w:rPr>
          <w:b/>
          <w:szCs w:val="28"/>
          <w:lang w:val="uk-UA"/>
        </w:rPr>
      </w:pPr>
    </w:p>
    <w:p w14:paraId="6042D4B5" w14:textId="77777777" w:rsidR="00AF041F" w:rsidRPr="00AF041F" w:rsidRDefault="00AF041F" w:rsidP="00AF041F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BF113DD" w14:textId="77777777" w:rsidR="00AF041F" w:rsidRPr="00AF041F" w:rsidRDefault="00AF041F" w:rsidP="00AF041F">
      <w:pPr>
        <w:ind w:firstLine="567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</w:p>
    <w:p w14:paraId="7F80796C" w14:textId="77777777" w:rsidR="00AF041F" w:rsidRDefault="00AF041F" w:rsidP="00AF041F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ФОРМИ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AF041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МЕТОДИ НАВЧАННЯ</w:t>
      </w:r>
    </w:p>
    <w:p w14:paraId="7EBF318C" w14:textId="77777777" w:rsidR="00AF041F" w:rsidRDefault="00AF041F" w:rsidP="00AF041F">
      <w:pPr>
        <w:shd w:val="clear" w:color="auto" w:fill="FFFFFF"/>
        <w:spacing w:before="283" w:line="322" w:lineRule="exact"/>
        <w:ind w:left="523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Методы та формы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оргашзаыы</w:t>
      </w:r>
      <w:proofErr w:type="spellEnd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та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здійснення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наечально-пізнаеальної</w:t>
      </w:r>
      <w:proofErr w:type="spellEnd"/>
    </w:p>
    <w:p w14:paraId="07DCB7E2" w14:textId="77777777" w:rsidR="00AF041F" w:rsidRDefault="00AF041F" w:rsidP="00AF041F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lastRenderedPageBreak/>
        <w:t>діяльності</w:t>
      </w:r>
    </w:p>
    <w:p w14:paraId="3986FB7F" w14:textId="77777777" w:rsidR="00AF041F" w:rsidRDefault="00AF041F" w:rsidP="00AF041F">
      <w:pPr>
        <w:shd w:val="clear" w:color="auto" w:fill="FFFFFF"/>
        <w:spacing w:line="322" w:lineRule="exact"/>
        <w:ind w:left="5" w:right="14" w:firstLine="701"/>
        <w:jc w:val="both"/>
      </w:pPr>
      <w:r>
        <w:rPr>
          <w:b/>
          <w:bCs/>
          <w:color w:val="000000"/>
          <w:sz w:val="28"/>
          <w:szCs w:val="28"/>
        </w:rPr>
        <w:t xml:space="preserve">3 </w:t>
      </w:r>
      <w:r>
        <w:rPr>
          <w:rFonts w:eastAsia="Times New Roman"/>
          <w:color w:val="000000"/>
          <w:sz w:val="28"/>
          <w:szCs w:val="28"/>
        </w:rPr>
        <w:t xml:space="preserve">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більш ефективної активізації навчально-пізнавальної діяльності студентів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вивченні навчальної дисципліни «Кримінальне </w:t>
      </w:r>
      <w:r>
        <w:rPr>
          <w:rFonts w:eastAsia="Times New Roman"/>
          <w:color w:val="000000"/>
          <w:sz w:val="28"/>
          <w:szCs w:val="28"/>
        </w:rPr>
        <w:t xml:space="preserve">право» </w:t>
      </w:r>
      <w:proofErr w:type="spellStart"/>
      <w:r>
        <w:rPr>
          <w:rFonts w:eastAsia="Times New Roman"/>
          <w:color w:val="000000"/>
          <w:sz w:val="28"/>
          <w:szCs w:val="28"/>
        </w:rPr>
        <w:t>можуть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використовуватись: оглядові лекції, лекції з проблемних питань,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робота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малих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трупах,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семінари-дискусії, ділові ігри, презентації, заняття із застосуванням комп'ютерної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>телекомунікаційної техніки тощо.</w:t>
      </w:r>
    </w:p>
    <w:p w14:paraId="0A6AF8ED" w14:textId="77777777" w:rsidR="00AF041F" w:rsidRPr="00C53FA9" w:rsidRDefault="00AF041F" w:rsidP="00AF041F">
      <w:pPr>
        <w:shd w:val="clear" w:color="auto" w:fill="FFFFFF"/>
        <w:spacing w:line="322" w:lineRule="exact"/>
        <w:ind w:right="14" w:firstLine="566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Кожен з видів </w:t>
      </w:r>
      <w:r>
        <w:rPr>
          <w:rFonts w:eastAsia="Times New Roman"/>
          <w:color w:val="000000"/>
          <w:sz w:val="28"/>
          <w:szCs w:val="28"/>
        </w:rPr>
        <w:t xml:space="preserve">методики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застосовується викладачем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eastAsia="Times New Roman"/>
          <w:color w:val="000000"/>
          <w:sz w:val="28"/>
          <w:szCs w:val="28"/>
        </w:rPr>
        <w:t>власний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розсуд.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цьому, слід враховувати рівень підготовленості групи, кількість студентів, бажання студентів приймати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участь в тому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чи іншому виді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методики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активізації процесу навчання, а також особливості конкретної дисципліни.</w:t>
      </w:r>
    </w:p>
    <w:p w14:paraId="44DC6201" w14:textId="77777777" w:rsidR="00AF041F" w:rsidRDefault="00AF041F" w:rsidP="00AF041F">
      <w:pPr>
        <w:shd w:val="clear" w:color="auto" w:fill="FFFFFF"/>
        <w:tabs>
          <w:tab w:val="left" w:pos="835"/>
        </w:tabs>
        <w:spacing w:before="5" w:line="322" w:lineRule="exact"/>
        <w:ind w:left="566"/>
      </w:pPr>
      <w:r>
        <w:rPr>
          <w:b/>
          <w:bCs/>
          <w:i/>
          <w:iCs/>
          <w:color w:val="000000"/>
          <w:spacing w:val="-21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джерелом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інформації:</w:t>
      </w:r>
    </w:p>
    <w:p w14:paraId="55A8AC42" w14:textId="77777777" w:rsidR="00AF041F" w:rsidRDefault="00AF041F" w:rsidP="00AF041F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370" w:lineRule="exact"/>
        <w:ind w:left="5" w:right="19" w:firstLine="566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словесні: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лекція (традиційна, </w:t>
      </w:r>
      <w:proofErr w:type="spellStart"/>
      <w:r>
        <w:rPr>
          <w:rFonts w:eastAsia="Times New Roman"/>
          <w:color w:val="000000"/>
          <w:sz w:val="28"/>
          <w:szCs w:val="28"/>
        </w:rPr>
        <w:t>проблемна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тощо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rFonts w:eastAsia="Times New Roman"/>
          <w:color w:val="000000"/>
          <w:sz w:val="28"/>
          <w:szCs w:val="28"/>
        </w:rPr>
        <w:t>застосуванням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комп'ютерних інформаційних технологій (презентація </w:t>
      </w:r>
      <w:r>
        <w:rPr>
          <w:rFonts w:eastAsia="Times New Roman"/>
          <w:color w:val="000000"/>
          <w:sz w:val="28"/>
          <w:szCs w:val="28"/>
          <w:lang w:val="en-US"/>
        </w:rPr>
        <w:t>PowerPoint</w:t>
      </w:r>
      <w:r w:rsidRPr="00C53FA9">
        <w:rPr>
          <w:rFonts w:eastAsia="Times New Roman"/>
          <w:color w:val="000000"/>
          <w:sz w:val="28"/>
          <w:szCs w:val="28"/>
        </w:rPr>
        <w:t xml:space="preserve">),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семінари, </w:t>
      </w:r>
      <w:r>
        <w:rPr>
          <w:rFonts w:eastAsia="Times New Roman"/>
          <w:color w:val="000000"/>
          <w:sz w:val="28"/>
          <w:szCs w:val="28"/>
        </w:rPr>
        <w:t xml:space="preserve">пояснения, </w:t>
      </w:r>
      <w:r>
        <w:rPr>
          <w:rFonts w:eastAsia="Times New Roman"/>
          <w:color w:val="000000"/>
          <w:sz w:val="28"/>
          <w:szCs w:val="28"/>
          <w:lang w:val="uk-UA"/>
        </w:rPr>
        <w:t>розповідь, бесіда;</w:t>
      </w:r>
    </w:p>
    <w:p w14:paraId="42E54F65" w14:textId="77777777" w:rsidR="00AF041F" w:rsidRDefault="00AF041F" w:rsidP="00AF041F">
      <w:pPr>
        <w:numPr>
          <w:ilvl w:val="0"/>
          <w:numId w:val="18"/>
        </w:numPr>
        <w:shd w:val="clear" w:color="auto" w:fill="FFFFFF"/>
        <w:tabs>
          <w:tab w:val="left" w:pos="998"/>
        </w:tabs>
        <w:spacing w:before="53"/>
        <w:ind w:left="571"/>
        <w:rPr>
          <w:b/>
          <w:b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 xml:space="preserve">наочні: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спостереження, ілюстрація, демонстрація;</w:t>
      </w:r>
    </w:p>
    <w:p w14:paraId="7223B359" w14:textId="77777777" w:rsidR="00AF041F" w:rsidRDefault="00AF041F" w:rsidP="00AF041F">
      <w:pPr>
        <w:numPr>
          <w:ilvl w:val="0"/>
          <w:numId w:val="18"/>
        </w:numPr>
        <w:shd w:val="clear" w:color="auto" w:fill="FFFFFF"/>
        <w:tabs>
          <w:tab w:val="left" w:pos="998"/>
        </w:tabs>
        <w:spacing w:before="67"/>
        <w:ind w:left="571"/>
        <w:rPr>
          <w:b/>
          <w:b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  <w:lang w:val="uk-UA"/>
        </w:rPr>
        <w:t xml:space="preserve">практичні: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вправи.</w:t>
      </w:r>
    </w:p>
    <w:p w14:paraId="5EA45F7B" w14:textId="77777777" w:rsidR="00AF041F" w:rsidRDefault="00AF041F" w:rsidP="00AF041F">
      <w:pPr>
        <w:shd w:val="clear" w:color="auto" w:fill="FFFFFF"/>
        <w:spacing w:before="43" w:line="322" w:lineRule="exact"/>
        <w:ind w:right="14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Наприклад, лекції з </w:t>
      </w:r>
      <w:proofErr w:type="spellStart"/>
      <w:r>
        <w:rPr>
          <w:rFonts w:eastAsia="Times New Roman"/>
          <w:color w:val="000000"/>
          <w:sz w:val="28"/>
          <w:szCs w:val="28"/>
        </w:rPr>
        <w:t>проблемних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питань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покликані сприяти розвитку логічного мислення студентів і </w:t>
      </w:r>
      <w:r>
        <w:rPr>
          <w:rFonts w:eastAsia="Times New Roman"/>
          <w:color w:val="000000"/>
          <w:sz w:val="28"/>
          <w:szCs w:val="28"/>
        </w:rPr>
        <w:t xml:space="preserve">характеризуются </w:t>
      </w:r>
      <w:proofErr w:type="spellStart"/>
      <w:r>
        <w:rPr>
          <w:rFonts w:eastAsia="Times New Roman"/>
          <w:color w:val="000000"/>
          <w:sz w:val="28"/>
          <w:szCs w:val="28"/>
        </w:rPr>
        <w:t>тим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коло </w:t>
      </w:r>
      <w:proofErr w:type="spellStart"/>
      <w:r>
        <w:rPr>
          <w:rFonts w:eastAsia="Times New Roman"/>
          <w:color w:val="000000"/>
          <w:sz w:val="28"/>
          <w:szCs w:val="28"/>
        </w:rPr>
        <w:t>питань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теми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може обмежуватися двома </w:t>
      </w: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трьома ключовими </w:t>
      </w:r>
      <w:r>
        <w:rPr>
          <w:rFonts w:eastAsia="Times New Roman"/>
          <w:color w:val="000000"/>
          <w:sz w:val="28"/>
          <w:szCs w:val="28"/>
        </w:rPr>
        <w:t xml:space="preserve">моментами, </w:t>
      </w:r>
      <w:proofErr w:type="spellStart"/>
      <w:r>
        <w:rPr>
          <w:rFonts w:eastAsia="Times New Roman"/>
          <w:color w:val="000000"/>
          <w:sz w:val="28"/>
          <w:szCs w:val="28"/>
        </w:rPr>
        <w:t>увага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студентів концентрується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матеріалі, </w:t>
      </w:r>
      <w:proofErr w:type="spellStart"/>
      <w:r>
        <w:rPr>
          <w:rFonts w:eastAsia="Times New Roman"/>
          <w:color w:val="000000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не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знайшов відображення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підручниках, використовується досвід закордонних навчальних закладів з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роздачею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під </w:t>
      </w:r>
      <w:r>
        <w:rPr>
          <w:rFonts w:eastAsia="Times New Roman"/>
          <w:color w:val="000000"/>
          <w:sz w:val="28"/>
          <w:szCs w:val="28"/>
        </w:rPr>
        <w:t xml:space="preserve">час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лекцій друкованого матеріалу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виділенням головних висновків з питань, що розглядаються.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читанні лекцій </w:t>
      </w:r>
      <w:proofErr w:type="spellStart"/>
      <w:r>
        <w:rPr>
          <w:rFonts w:eastAsia="Times New Roman"/>
          <w:color w:val="000000"/>
          <w:sz w:val="28"/>
          <w:szCs w:val="28"/>
        </w:rPr>
        <w:t>можуть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даватись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питания для </w:t>
      </w:r>
      <w:r>
        <w:rPr>
          <w:rFonts w:eastAsia="Times New Roman"/>
          <w:color w:val="000000"/>
          <w:sz w:val="28"/>
          <w:szCs w:val="28"/>
          <w:lang w:val="uk-UA"/>
        </w:rPr>
        <w:t>самостійного їх осмислення.</w:t>
      </w:r>
    </w:p>
    <w:p w14:paraId="62EFDF27" w14:textId="26379160" w:rsidR="00AF041F" w:rsidRDefault="00AF041F" w:rsidP="00AF041F">
      <w:pPr>
        <w:shd w:val="clear" w:color="auto" w:fill="FFFFFF"/>
        <w:tabs>
          <w:tab w:val="left" w:pos="835"/>
        </w:tabs>
        <w:spacing w:line="322" w:lineRule="exact"/>
        <w:ind w:left="5" w:right="19" w:firstLine="562"/>
        <w:jc w:val="both"/>
      </w:pPr>
      <w:r>
        <w:rPr>
          <w:b/>
          <w:bCs/>
          <w:i/>
          <w:iCs/>
          <w:color w:val="000000"/>
          <w:spacing w:val="-2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логікою передачі і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спр</w:t>
      </w:r>
      <w:proofErr w:type="spellEnd"/>
      <w:r w:rsidR="009B2BA5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и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йняття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наечальної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 інформації: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індуктивні,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>дедуктивні, аналітичні, синтетичні.</w:t>
      </w:r>
    </w:p>
    <w:p w14:paraId="2750C378" w14:textId="77777777" w:rsidR="00AF041F" w:rsidRDefault="00AF041F" w:rsidP="00AF041F">
      <w:pPr>
        <w:shd w:val="clear" w:color="auto" w:fill="FFFFFF"/>
        <w:spacing w:line="322" w:lineRule="exact"/>
        <w:ind w:left="5" w:firstLine="562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Наприклад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робота в </w:t>
      </w:r>
      <w:proofErr w:type="spellStart"/>
      <w:r>
        <w:rPr>
          <w:rFonts w:eastAsia="Times New Roman"/>
          <w:color w:val="000000"/>
          <w:sz w:val="28"/>
          <w:szCs w:val="28"/>
        </w:rPr>
        <w:t>малих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трупах проводиться з 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активізації </w:t>
      </w:r>
      <w:proofErr w:type="spellStart"/>
      <w:r>
        <w:rPr>
          <w:rFonts w:eastAsia="Times New Roman"/>
          <w:color w:val="000000"/>
          <w:sz w:val="28"/>
          <w:szCs w:val="28"/>
        </w:rPr>
        <w:t>навчання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проведенні семінарських і </w:t>
      </w:r>
      <w:proofErr w:type="spellStart"/>
      <w:r>
        <w:rPr>
          <w:rFonts w:eastAsia="Times New Roman"/>
          <w:color w:val="000000"/>
          <w:sz w:val="28"/>
          <w:szCs w:val="28"/>
        </w:rPr>
        <w:t>практичних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занять. </w:t>
      </w:r>
      <w:proofErr w:type="spellStart"/>
      <w:r>
        <w:rPr>
          <w:rFonts w:eastAsia="Times New Roman"/>
          <w:color w:val="000000"/>
          <w:sz w:val="28"/>
          <w:szCs w:val="28"/>
        </w:rPr>
        <w:t>Це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так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звані </w:t>
      </w:r>
      <w:proofErr w:type="spellStart"/>
      <w:r>
        <w:rPr>
          <w:rFonts w:eastAsia="Times New Roman"/>
          <w:color w:val="000000"/>
          <w:sz w:val="28"/>
          <w:szCs w:val="28"/>
        </w:rPr>
        <w:t>групи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психологічного </w:t>
      </w:r>
      <w:r>
        <w:rPr>
          <w:rFonts w:eastAsia="Times New Roman"/>
          <w:color w:val="000000"/>
          <w:sz w:val="28"/>
          <w:szCs w:val="28"/>
        </w:rPr>
        <w:t xml:space="preserve">комфорту, де </w:t>
      </w:r>
      <w:proofErr w:type="spellStart"/>
      <w:r>
        <w:rPr>
          <w:rFonts w:eastAsia="Times New Roman"/>
          <w:color w:val="000000"/>
          <w:sz w:val="28"/>
          <w:szCs w:val="28"/>
        </w:rPr>
        <w:t>кожен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учасник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відіграє особливу </w:t>
      </w:r>
      <w:r>
        <w:rPr>
          <w:rFonts w:eastAsia="Times New Roman"/>
          <w:color w:val="000000"/>
          <w:sz w:val="28"/>
          <w:szCs w:val="28"/>
        </w:rPr>
        <w:t xml:space="preserve">роль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rFonts w:eastAsia="Times New Roman"/>
          <w:color w:val="000000"/>
          <w:sz w:val="28"/>
          <w:szCs w:val="28"/>
        </w:rPr>
        <w:t>певними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своїми індивідуальними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якостями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та знаниями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доповнює інших. Використання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цієї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технологи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дає змогу структурувати практично-семінарські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заняття за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формою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і змістом, створює можливість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для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участі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кожного студента в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роботі </w:t>
      </w:r>
      <w:r w:rsidRPr="00C53FA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метою заняття,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забезпечує формування особистісних якостей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досвіду спілкування. </w:t>
      </w:r>
      <w:proofErr w:type="spellStart"/>
      <w:r>
        <w:rPr>
          <w:rFonts w:eastAsia="Times New Roman"/>
          <w:color w:val="000000"/>
          <w:sz w:val="28"/>
          <w:szCs w:val="28"/>
        </w:rPr>
        <w:t>Така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eastAsia="Times New Roman"/>
          <w:color w:val="000000"/>
          <w:sz w:val="28"/>
          <w:szCs w:val="28"/>
        </w:rPr>
        <w:t>навчання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використовується </w:t>
      </w:r>
      <w:proofErr w:type="spellStart"/>
      <w:r>
        <w:rPr>
          <w:rFonts w:eastAsia="Times New Roman"/>
          <w:color w:val="000000"/>
          <w:sz w:val="28"/>
          <w:szCs w:val="28"/>
        </w:rPr>
        <w:t>також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 метою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більш ґрунтовного засвоєння матеріалу, </w:t>
      </w:r>
      <w:proofErr w:type="spellStart"/>
      <w:r>
        <w:rPr>
          <w:rFonts w:eastAsia="Times New Roman"/>
          <w:color w:val="000000"/>
          <w:sz w:val="28"/>
          <w:szCs w:val="28"/>
        </w:rPr>
        <w:t>загострення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уваги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 особливо </w:t>
      </w:r>
      <w:proofErr w:type="spellStart"/>
      <w:r>
        <w:rPr>
          <w:rFonts w:eastAsia="Times New Roman"/>
          <w:color w:val="000000"/>
          <w:sz w:val="28"/>
          <w:szCs w:val="28"/>
        </w:rPr>
        <w:t>важливих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аспектах,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що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містять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собі винесені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розгляд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проблемні </w:t>
      </w:r>
      <w:r>
        <w:rPr>
          <w:rFonts w:eastAsia="Times New Roman"/>
          <w:color w:val="000000"/>
          <w:spacing w:val="-1"/>
          <w:sz w:val="28"/>
          <w:szCs w:val="28"/>
        </w:rPr>
        <w:t>питания.</w:t>
      </w:r>
    </w:p>
    <w:p w14:paraId="6067A670" w14:textId="77777777" w:rsidR="00AF041F" w:rsidRDefault="00AF041F" w:rsidP="00AF041F">
      <w:pPr>
        <w:numPr>
          <w:ilvl w:val="0"/>
          <w:numId w:val="19"/>
        </w:numPr>
        <w:shd w:val="clear" w:color="auto" w:fill="FFFFFF"/>
        <w:tabs>
          <w:tab w:val="left" w:pos="926"/>
        </w:tabs>
        <w:spacing w:before="5" w:line="322" w:lineRule="exact"/>
        <w:ind w:left="5" w:right="19" w:firstLine="562"/>
        <w:jc w:val="both"/>
        <w:rPr>
          <w:b/>
          <w:bCs/>
          <w:i/>
          <w:iCs/>
          <w:color w:val="000000"/>
          <w:spacing w:val="-2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ступенем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самостійності </w:t>
      </w:r>
      <w:proofErr w:type="spell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мыслення</w:t>
      </w:r>
      <w:proofErr w:type="spellEnd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репродуктивні, пошукові, </w:t>
      </w:r>
      <w:r>
        <w:rPr>
          <w:rFonts w:eastAsia="Times New Roman"/>
          <w:color w:val="000000"/>
          <w:sz w:val="28"/>
          <w:szCs w:val="28"/>
          <w:lang w:val="uk-UA"/>
        </w:rPr>
        <w:t>дослідницькі.</w:t>
      </w:r>
    </w:p>
    <w:p w14:paraId="0368FA59" w14:textId="77777777" w:rsidR="00AF041F" w:rsidRDefault="00AF041F" w:rsidP="00AF041F">
      <w:pPr>
        <w:numPr>
          <w:ilvl w:val="0"/>
          <w:numId w:val="19"/>
        </w:numPr>
        <w:shd w:val="clear" w:color="auto" w:fill="FFFFFF"/>
        <w:tabs>
          <w:tab w:val="left" w:pos="926"/>
        </w:tabs>
        <w:spacing w:line="322" w:lineRule="exact"/>
        <w:ind w:left="5" w:right="10" w:firstLine="562"/>
        <w:jc w:val="both"/>
        <w:rPr>
          <w:b/>
          <w:bCs/>
          <w:i/>
          <w:iCs/>
          <w:color w:val="000000"/>
          <w:spacing w:val="-2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За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ступенем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керуеання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наечальною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діяльністю: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 керівництвом </w:t>
      </w:r>
      <w:proofErr w:type="spellStart"/>
      <w:r>
        <w:rPr>
          <w:rFonts w:eastAsia="Times New Roman"/>
          <w:color w:val="000000"/>
          <w:sz w:val="28"/>
          <w:szCs w:val="28"/>
        </w:rPr>
        <w:t>викладача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самостійна </w:t>
      </w:r>
      <w:r>
        <w:rPr>
          <w:rFonts w:eastAsia="Times New Roman"/>
          <w:color w:val="000000"/>
          <w:sz w:val="28"/>
          <w:szCs w:val="28"/>
        </w:rPr>
        <w:t xml:space="preserve">робота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студентів із </w:t>
      </w:r>
      <w:r>
        <w:rPr>
          <w:rFonts w:eastAsia="Times New Roman"/>
          <w:color w:val="000000"/>
          <w:sz w:val="28"/>
          <w:szCs w:val="28"/>
        </w:rPr>
        <w:t xml:space="preserve">книгою;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індивідуальних </w:t>
      </w:r>
      <w:proofErr w:type="spellStart"/>
      <w:r>
        <w:rPr>
          <w:rFonts w:eastAsia="Times New Roman"/>
          <w:color w:val="000000"/>
          <w:sz w:val="28"/>
          <w:szCs w:val="28"/>
        </w:rPr>
        <w:t>навчальних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проектів, презентацій.</w:t>
      </w:r>
    </w:p>
    <w:p w14:paraId="6D58CBC5" w14:textId="77777777" w:rsidR="00AF041F" w:rsidRDefault="00AF041F" w:rsidP="00AF041F">
      <w:pPr>
        <w:numPr>
          <w:ilvl w:val="0"/>
          <w:numId w:val="19"/>
        </w:numPr>
        <w:shd w:val="clear" w:color="auto" w:fill="FFFFFF"/>
        <w:tabs>
          <w:tab w:val="left" w:pos="926"/>
        </w:tabs>
        <w:spacing w:line="322" w:lineRule="exact"/>
        <w:ind w:left="5" w:right="10" w:firstLine="562"/>
        <w:jc w:val="both"/>
        <w:rPr>
          <w:b/>
          <w:bCs/>
          <w:i/>
          <w:iCs/>
          <w:color w:val="000000"/>
          <w:spacing w:val="-21"/>
          <w:sz w:val="28"/>
          <w:szCs w:val="28"/>
        </w:rPr>
        <w:sectPr w:rsidR="00AF041F" w:rsidSect="005E442E">
          <w:pgSz w:w="11909" w:h="16838"/>
          <w:pgMar w:top="1134" w:right="567" w:bottom="964" w:left="1701" w:header="720" w:footer="720" w:gutter="0"/>
          <w:cols w:space="60"/>
          <w:noEndnote/>
        </w:sectPr>
      </w:pPr>
    </w:p>
    <w:p w14:paraId="028E418D" w14:textId="77777777" w:rsidR="00AF041F" w:rsidRDefault="00AF041F" w:rsidP="00AF041F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Наприклад, презентації проводяться </w:t>
      </w:r>
      <w:r>
        <w:rPr>
          <w:rFonts w:eastAsia="Times New Roman"/>
          <w:color w:val="000000"/>
          <w:sz w:val="28"/>
          <w:szCs w:val="28"/>
        </w:rPr>
        <w:t xml:space="preserve">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формі виступів </w:t>
      </w:r>
      <w:r>
        <w:rPr>
          <w:rFonts w:eastAsia="Times New Roman"/>
          <w:color w:val="000000"/>
          <w:sz w:val="28"/>
          <w:szCs w:val="28"/>
        </w:rPr>
        <w:t xml:space="preserve">за результатами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письмових завдань, з науково-навчальними </w:t>
      </w:r>
      <w:r>
        <w:rPr>
          <w:rFonts w:eastAsia="Times New Roman"/>
          <w:color w:val="000000"/>
          <w:sz w:val="28"/>
          <w:szCs w:val="28"/>
        </w:rPr>
        <w:t xml:space="preserve">тезами, рефератами,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доповідями </w:t>
      </w:r>
      <w:r>
        <w:rPr>
          <w:rFonts w:eastAsia="Times New Roman"/>
          <w:color w:val="000000"/>
          <w:sz w:val="28"/>
          <w:szCs w:val="28"/>
        </w:rPr>
        <w:t xml:space="preserve">перед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аудиторією тощо, де також доцільно використовувати </w:t>
      </w: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представлення певних досягнень, результатів роботи групи, звіту </w:t>
      </w:r>
      <w:r>
        <w:rPr>
          <w:rFonts w:eastAsia="Times New Roman"/>
          <w:color w:val="000000"/>
          <w:sz w:val="28"/>
          <w:szCs w:val="28"/>
        </w:rPr>
        <w:t xml:space="preserve">про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виконання індивідуальних завдань, демонстрації нових наукових поглядів, оригінальних висновків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>пропозицій.</w:t>
      </w:r>
    </w:p>
    <w:p w14:paraId="267570CD" w14:textId="77777777" w:rsidR="00AF041F" w:rsidRDefault="00AF041F" w:rsidP="00AF041F">
      <w:pPr>
        <w:shd w:val="clear" w:color="auto" w:fill="FFFFFF"/>
        <w:spacing w:before="5" w:line="322" w:lineRule="exact"/>
        <w:ind w:left="3288" w:right="288" w:hanging="2798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  <w:lang w:val="uk-UA"/>
        </w:rPr>
        <w:t xml:space="preserve">Методи стимулювання інтересу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до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  <w:lang w:val="uk-UA"/>
        </w:rPr>
        <w:t>навчання і мотивації навчально-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пізнавальної діяльності:</w:t>
      </w:r>
    </w:p>
    <w:p w14:paraId="02753342" w14:textId="77777777" w:rsidR="00AF041F" w:rsidRDefault="00AF041F" w:rsidP="00AF041F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Методи стимулювання інтересу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до 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 xml:space="preserve">навчання: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навчальні дискусії; створення ситуації пізнавальної новизни; створення ситуацій зацікавленості </w:t>
      </w:r>
      <w:r>
        <w:rPr>
          <w:rFonts w:eastAsia="Times New Roman"/>
          <w:color w:val="000000"/>
          <w:sz w:val="28"/>
          <w:szCs w:val="28"/>
        </w:rPr>
        <w:t xml:space="preserve">(метод </w:t>
      </w:r>
      <w:r>
        <w:rPr>
          <w:rFonts w:eastAsia="Times New Roman"/>
          <w:color w:val="000000"/>
          <w:sz w:val="28"/>
          <w:szCs w:val="28"/>
          <w:lang w:val="uk-UA"/>
        </w:rPr>
        <w:t>цікавих аналогій тощо).</w:t>
      </w:r>
    </w:p>
    <w:p w14:paraId="653C19BB" w14:textId="77777777" w:rsidR="00AF041F" w:rsidRDefault="00AF041F" w:rsidP="00AF041F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Наприклад, семінари-дискусії (колоквіуми) проводяться </w:t>
      </w:r>
      <w:r>
        <w:rPr>
          <w:rFonts w:eastAsia="Times New Roman"/>
          <w:color w:val="000000"/>
          <w:sz w:val="28"/>
          <w:szCs w:val="28"/>
        </w:rPr>
        <w:t xml:space="preserve">для того,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щоб сприяти обміну </w:t>
      </w:r>
      <w:r>
        <w:rPr>
          <w:rFonts w:eastAsia="Times New Roman"/>
          <w:color w:val="000000"/>
          <w:sz w:val="28"/>
          <w:szCs w:val="28"/>
        </w:rPr>
        <w:t xml:space="preserve">думками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 поглядами учасників з </w:t>
      </w:r>
      <w:r>
        <w:rPr>
          <w:rFonts w:eastAsia="Times New Roman"/>
          <w:color w:val="000000"/>
          <w:sz w:val="28"/>
          <w:szCs w:val="28"/>
        </w:rPr>
        <w:t xml:space="preserve">приводу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даної </w:t>
      </w:r>
      <w:r>
        <w:rPr>
          <w:rFonts w:eastAsia="Times New Roman"/>
          <w:color w:val="000000"/>
          <w:sz w:val="28"/>
          <w:szCs w:val="28"/>
        </w:rPr>
        <w:t xml:space="preserve">теми, 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також розвинути мислення, допомагати формуванню поглядів і переконань, виробити вміння формулювати </w:t>
      </w:r>
      <w:r>
        <w:rPr>
          <w:rFonts w:eastAsia="Times New Roman"/>
          <w:color w:val="000000"/>
          <w:sz w:val="28"/>
          <w:szCs w:val="28"/>
        </w:rPr>
        <w:t xml:space="preserve">думки й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висловлювати їх, вміння прислухатись </w:t>
      </w:r>
      <w:r>
        <w:rPr>
          <w:rFonts w:eastAsia="Times New Roman"/>
          <w:color w:val="000000"/>
          <w:sz w:val="28"/>
          <w:szCs w:val="28"/>
        </w:rPr>
        <w:t xml:space="preserve">до точки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зору опонентів і «чути їх», навчитись оцінювати пропозиції інших </w:t>
      </w:r>
      <w:r>
        <w:rPr>
          <w:rFonts w:eastAsia="Times New Roman"/>
          <w:color w:val="000000"/>
          <w:sz w:val="28"/>
          <w:szCs w:val="28"/>
        </w:rPr>
        <w:t xml:space="preserve">людей, критично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підходити </w:t>
      </w:r>
      <w:r>
        <w:rPr>
          <w:rFonts w:eastAsia="Times New Roman"/>
          <w:color w:val="000000"/>
          <w:sz w:val="28"/>
          <w:szCs w:val="28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/>
        </w:rPr>
        <w:t>власних поглядів.</w:t>
      </w:r>
    </w:p>
    <w:p w14:paraId="4DB401F6" w14:textId="77777777" w:rsidR="00AF041F" w:rsidRDefault="00AF041F" w:rsidP="00AF041F">
      <w:pPr>
        <w:shd w:val="clear" w:color="auto" w:fill="FFFFFF"/>
        <w:spacing w:before="5" w:line="322" w:lineRule="exact"/>
        <w:ind w:right="5"/>
        <w:jc w:val="center"/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Інклюзивні методи навчання</w:t>
      </w:r>
    </w:p>
    <w:p w14:paraId="0DBC21D9" w14:textId="77777777" w:rsidR="00AF041F" w:rsidRDefault="00AF041F" w:rsidP="00AF041F">
      <w:pPr>
        <w:numPr>
          <w:ilvl w:val="0"/>
          <w:numId w:val="20"/>
        </w:numPr>
        <w:shd w:val="clear" w:color="auto" w:fill="FFFFFF"/>
        <w:tabs>
          <w:tab w:val="left" w:pos="1094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Методи формування свідомості: бесіда, </w:t>
      </w:r>
      <w:r>
        <w:rPr>
          <w:rFonts w:eastAsia="Times New Roman"/>
          <w:color w:val="000000"/>
          <w:sz w:val="28"/>
          <w:szCs w:val="28"/>
        </w:rPr>
        <w:t xml:space="preserve">диспут,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лекція, </w:t>
      </w:r>
      <w:r>
        <w:rPr>
          <w:rFonts w:eastAsia="Times New Roman"/>
          <w:color w:val="000000"/>
          <w:sz w:val="28"/>
          <w:szCs w:val="28"/>
        </w:rPr>
        <w:t xml:space="preserve">приклад, </w:t>
      </w:r>
      <w:r>
        <w:rPr>
          <w:rFonts w:eastAsia="Times New Roman"/>
          <w:color w:val="000000"/>
          <w:sz w:val="28"/>
          <w:szCs w:val="28"/>
          <w:lang w:val="uk-UA"/>
        </w:rPr>
        <w:t>пояснення, переконання.</w:t>
      </w:r>
    </w:p>
    <w:p w14:paraId="056B2F64" w14:textId="77777777" w:rsidR="00AF041F" w:rsidRDefault="00AF041F" w:rsidP="00AF041F">
      <w:pPr>
        <w:numPr>
          <w:ilvl w:val="0"/>
          <w:numId w:val="20"/>
        </w:numPr>
        <w:shd w:val="clear" w:color="auto" w:fill="FFFFFF"/>
        <w:tabs>
          <w:tab w:val="left" w:pos="1094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організації діяльності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формування суспільної поведінки особистості: вправи, привчання, виховні ситуації, </w:t>
      </w:r>
      <w:r w:rsidRPr="00C53FA9">
        <w:rPr>
          <w:rFonts w:eastAsia="Times New Roman"/>
          <w:color w:val="000000"/>
          <w:sz w:val="28"/>
          <w:szCs w:val="28"/>
          <w:lang w:val="uk-UA"/>
        </w:rPr>
        <w:t>приклад.</w:t>
      </w:r>
    </w:p>
    <w:p w14:paraId="7C05D396" w14:textId="77777777" w:rsidR="00AF041F" w:rsidRDefault="00AF041F" w:rsidP="00AF041F">
      <w:pPr>
        <w:shd w:val="clear" w:color="auto" w:fill="FFFFFF"/>
        <w:tabs>
          <w:tab w:val="left" w:pos="1133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 xml:space="preserve">Методи мотивації 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стимулювання: вимога, громадська </w:t>
      </w:r>
      <w:r>
        <w:rPr>
          <w:rFonts w:eastAsia="Times New Roman"/>
          <w:color w:val="000000"/>
          <w:sz w:val="28"/>
          <w:szCs w:val="28"/>
        </w:rPr>
        <w:t>думка.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Вважаємо, що неприпустимо застосовувати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  <w:lang w:val="uk-UA"/>
        </w:rPr>
        <w:t>інклюзивному вихованні методи</w:t>
      </w:r>
      <w:r>
        <w:rPr>
          <w:rFonts w:eastAsia="Times New Roman"/>
          <w:color w:val="000000"/>
          <w:sz w:val="28"/>
          <w:szCs w:val="28"/>
          <w:lang w:val="uk-UA"/>
        </w:rPr>
        <w:br/>
        <w:t>емоційного стимулювання – змагання, заохочення, переконання.</w:t>
      </w:r>
    </w:p>
    <w:p w14:paraId="06930D8B" w14:textId="77777777" w:rsidR="00AF041F" w:rsidRDefault="00AF041F" w:rsidP="00AF041F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самовиховання: самопізнання,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самооцінювання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>, саморегуляція.</w:t>
      </w:r>
    </w:p>
    <w:p w14:paraId="527B3E46" w14:textId="77777777" w:rsidR="00AF041F" w:rsidRDefault="00AF041F" w:rsidP="00AF041F">
      <w:pPr>
        <w:shd w:val="clear" w:color="auto" w:fill="FFFFFF"/>
        <w:tabs>
          <w:tab w:val="left" w:pos="1421"/>
          <w:tab w:val="left" w:pos="2851"/>
          <w:tab w:val="left" w:pos="6307"/>
          <w:tab w:val="left" w:pos="8045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Методи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соціально-психологічної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допомоги: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психологічне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>консультування, аутотренінг, стимуляційні ігри.</w:t>
      </w:r>
    </w:p>
    <w:p w14:paraId="5D10E6C8" w14:textId="77777777" w:rsidR="00AF041F" w:rsidRDefault="00AF041F" w:rsidP="00AF041F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 xml:space="preserve">Спеціальні методи: </w:t>
      </w:r>
      <w:r>
        <w:rPr>
          <w:rFonts w:eastAsia="Times New Roman"/>
          <w:color w:val="000000"/>
          <w:sz w:val="28"/>
          <w:szCs w:val="28"/>
        </w:rPr>
        <w:t xml:space="preserve">патронат, </w:t>
      </w:r>
      <w:r>
        <w:rPr>
          <w:rFonts w:eastAsia="Times New Roman"/>
          <w:color w:val="000000"/>
          <w:sz w:val="28"/>
          <w:szCs w:val="28"/>
          <w:lang w:val="uk-UA"/>
        </w:rPr>
        <w:t>супровід, тренінг, медіація.</w:t>
      </w:r>
    </w:p>
    <w:p w14:paraId="6C728150" w14:textId="77777777" w:rsidR="00AF041F" w:rsidRDefault="00AF041F" w:rsidP="00AF041F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Спеціальні методи педагогічної корекції, які варто використовувати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rFonts w:eastAsia="Times New Roman"/>
          <w:color w:val="000000"/>
          <w:sz w:val="28"/>
          <w:szCs w:val="28"/>
          <w:lang w:val="uk-UA"/>
        </w:rPr>
        <w:t>цілеспрямованого виправлення поведінки або інших порушень, викликаних</w:t>
      </w:r>
      <w:r>
        <w:rPr>
          <w:rFonts w:eastAsia="Times New Roman"/>
          <w:color w:val="000000"/>
          <w:sz w:val="28"/>
          <w:szCs w:val="28"/>
          <w:lang w:val="uk-UA"/>
        </w:rPr>
        <w:br/>
        <w:t xml:space="preserve">спільною </w:t>
      </w:r>
      <w:r>
        <w:rPr>
          <w:rFonts w:eastAsia="Times New Roman"/>
          <w:color w:val="000000"/>
          <w:sz w:val="28"/>
          <w:szCs w:val="28"/>
        </w:rPr>
        <w:t xml:space="preserve">причиною. До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спеціальних методів корекційної роботи </w:t>
      </w:r>
      <w:r>
        <w:rPr>
          <w:rFonts w:eastAsia="Times New Roman"/>
          <w:color w:val="000000"/>
          <w:sz w:val="28"/>
          <w:szCs w:val="28"/>
        </w:rPr>
        <w:t>належать: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суб'єктивно-прагматичний </w:t>
      </w:r>
      <w:r>
        <w:rPr>
          <w:rFonts w:eastAsia="Times New Roman"/>
          <w:color w:val="000000"/>
          <w:sz w:val="28"/>
          <w:szCs w:val="28"/>
        </w:rPr>
        <w:t xml:space="preserve">метод, 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заміщення, </w:t>
      </w:r>
      <w:r>
        <w:rPr>
          <w:rFonts w:eastAsia="Times New Roman"/>
          <w:color w:val="000000"/>
          <w:sz w:val="28"/>
          <w:szCs w:val="28"/>
        </w:rPr>
        <w:t xml:space="preserve">метод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"вибуху", </w:t>
      </w:r>
      <w:r>
        <w:rPr>
          <w:rFonts w:eastAsia="Times New Roman"/>
          <w:color w:val="000000"/>
          <w:sz w:val="28"/>
          <w:szCs w:val="28"/>
        </w:rPr>
        <w:t>метод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природних наслідків і трудовий </w:t>
      </w:r>
      <w:r>
        <w:rPr>
          <w:rFonts w:eastAsia="Times New Roman"/>
          <w:color w:val="000000"/>
          <w:sz w:val="28"/>
          <w:szCs w:val="28"/>
        </w:rPr>
        <w:t>метод.</w:t>
      </w:r>
    </w:p>
    <w:p w14:paraId="7FD7C129" w14:textId="77777777" w:rsidR="00AF041F" w:rsidRDefault="00AF041F" w:rsidP="00AF041F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</w:p>
    <w:p w14:paraId="131A3FB4" w14:textId="77777777" w:rsidR="00AF041F" w:rsidRDefault="00AF041F" w:rsidP="00AF041F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</w:pPr>
    </w:p>
    <w:p w14:paraId="710A8EF7" w14:textId="77777777" w:rsidR="00AF041F" w:rsidRDefault="00AF041F" w:rsidP="00AF041F">
      <w:pPr>
        <w:shd w:val="clear" w:color="auto" w:fill="FFFFFF"/>
        <w:ind w:left="2606"/>
      </w:pP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ЕКОМЕНДОВАНА ЛІТЕРАТУРА</w:t>
      </w:r>
    </w:p>
    <w:p w14:paraId="1D9AA1FE" w14:textId="77777777" w:rsidR="00AF041F" w:rsidRPr="00AF041F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14:paraId="493421A6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Бойко М.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Атіка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2007. – 712 с.  </w:t>
      </w:r>
    </w:p>
    <w:p w14:paraId="6FFBB797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Всеукраїнська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асоціація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видавців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єдність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2009. – 766 с.</w:t>
      </w:r>
    </w:p>
    <w:p w14:paraId="26BF1757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приватні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інтереси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Атіка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2003. – 352 с.</w:t>
      </w:r>
    </w:p>
    <w:p w14:paraId="0BEF2546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Крупка Ю.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2008. – 480 с.  </w:t>
      </w:r>
    </w:p>
    <w:p w14:paraId="70759889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  <w:tab w:val="left" w:pos="90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[ред. О. В. Старцев].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Істина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600 с.</w:t>
      </w:r>
    </w:p>
    <w:p w14:paraId="6A69C31E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  <w:tab w:val="left" w:pos="90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О.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А.С.К., 2005. – 912 с.</w:t>
      </w:r>
    </w:p>
    <w:p w14:paraId="766F3FC5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  <w:tab w:val="left" w:pos="90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Хозяйственное право [ред. В. К. Мамутов].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Интер, 2002. – 912 с. </w:t>
      </w:r>
    </w:p>
    <w:p w14:paraId="24EE5BA9" w14:textId="77777777" w:rsidR="009B2BA5" w:rsidRDefault="009B2BA5" w:rsidP="009B2BA5">
      <w:pPr>
        <w:numPr>
          <w:ilvl w:val="0"/>
          <w:numId w:val="21"/>
        </w:numPr>
        <w:tabs>
          <w:tab w:val="clear" w:pos="1080"/>
          <w:tab w:val="left" w:pos="0"/>
          <w:tab w:val="left" w:pos="900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В.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/ Щербина В. С.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 – 592 с.</w:t>
      </w:r>
    </w:p>
    <w:p w14:paraId="673F15DE" w14:textId="77777777" w:rsidR="009B2BA5" w:rsidRPr="00EC062A" w:rsidRDefault="009B2BA5" w:rsidP="009B2BA5">
      <w:pPr>
        <w:spacing w:line="288" w:lineRule="auto"/>
        <w:ind w:firstLine="720"/>
        <w:jc w:val="both"/>
        <w:rPr>
          <w:sz w:val="28"/>
          <w:szCs w:val="28"/>
        </w:rPr>
      </w:pPr>
    </w:p>
    <w:p w14:paraId="7A36DDAE" w14:textId="77777777" w:rsidR="009B2BA5" w:rsidRPr="00EC062A" w:rsidRDefault="009B2BA5" w:rsidP="009B2BA5">
      <w:pPr>
        <w:shd w:val="clear" w:color="auto" w:fill="FFFFFF"/>
        <w:jc w:val="both"/>
        <w:rPr>
          <w:bCs/>
          <w:spacing w:val="-6"/>
        </w:rPr>
      </w:pPr>
    </w:p>
    <w:p w14:paraId="25E35BF7" w14:textId="77777777" w:rsidR="009B2BA5" w:rsidRPr="00EC062A" w:rsidRDefault="009B2BA5" w:rsidP="009B2BA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 w:rsidRPr="00EC062A">
        <w:rPr>
          <w:b/>
          <w:bCs/>
          <w:spacing w:val="-6"/>
          <w:sz w:val="28"/>
          <w:szCs w:val="28"/>
        </w:rPr>
        <w:t>Допоміжна</w:t>
      </w:r>
      <w:proofErr w:type="spellEnd"/>
    </w:p>
    <w:p w14:paraId="1E4BE108" w14:textId="77777777" w:rsidR="009B2BA5" w:rsidRPr="00EC062A" w:rsidRDefault="009B2BA5" w:rsidP="009B2BA5">
      <w:pPr>
        <w:shd w:val="clear" w:color="auto" w:fill="FFFFFF"/>
        <w:jc w:val="center"/>
        <w:rPr>
          <w:sz w:val="28"/>
          <w:szCs w:val="28"/>
        </w:rPr>
      </w:pPr>
    </w:p>
    <w:p w14:paraId="6004C2A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Актуальні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[ред. Н. М. Мироненко].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Тернопіль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посібники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368 с.</w:t>
      </w:r>
    </w:p>
    <w:p w14:paraId="31AB625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Алексеєв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Удосконалення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власністю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засади: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наук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спец.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25.00.01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історія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»/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Алексєєв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Президентові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К., 2005. – 20 с.</w:t>
      </w:r>
    </w:p>
    <w:p w14:paraId="16E8AB3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Апанасенко К.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режим майна,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є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... кандидата юрид.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12.00.04 / Апанасенко Катерина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Іванівна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— К., 2006. — 248 с.</w:t>
      </w:r>
    </w:p>
    <w:p w14:paraId="76FDA11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Апанасенко К.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спільної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окремі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К. І. Апанасенко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2005. – № 6. – С. 175–178.</w:t>
      </w:r>
    </w:p>
    <w:p w14:paraId="7B18F093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Атаманова Ю. Є.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інноваційної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Ю. Є. Атаманова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2006. – № 1. – С. 138–148.</w:t>
      </w:r>
    </w:p>
    <w:p w14:paraId="06D22AB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Ашурков О.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зовнішньоекономічних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купівлі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-продажу: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наук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12.00.04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право”</w:t>
      </w:r>
      <w:r>
        <w:rPr>
          <w:rFonts w:ascii="Times New Roman CYR" w:hAnsi="Times New Roman CYR" w:cs="Times New Roman CYR"/>
          <w:sz w:val="28"/>
          <w:szCs w:val="28"/>
        </w:rPr>
        <w:t xml:space="preserve"> / О. О. Ашурков;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1999. — 19 с.</w:t>
      </w:r>
    </w:p>
    <w:p w14:paraId="47BD9D4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Ашурков О.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режим державного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стимулювання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інноваційної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О. О. Ашурков, Д. Є.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Висоцький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Напрями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оновлення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наук.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ред. В. К. Мамутов]. –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ООО «Юго-Восток, Лтд», 2008. – С. 95–109.</w:t>
      </w:r>
    </w:p>
    <w:p w14:paraId="50485F4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Бабак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господарсько-правової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відповідальності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здійсненні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розрахунків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зовнішньоекономічної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О.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окремих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галузях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економіки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напрями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вдосконалення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наук.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ред. В. К. Мамутов]. –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ТОВ «Юго-Восток, Лтд», 2008. – С. 129–139. </w:t>
      </w:r>
    </w:p>
    <w:p w14:paraId="037AF0A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Бакалінська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економічної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конкуренції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організаційно-правові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засади державного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12.00.07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фінансове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О.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Бакалінська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Корецького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К., 2003. – 20 с. </w:t>
      </w:r>
    </w:p>
    <w:p w14:paraId="1E6EADF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Барбашова 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мирової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угоди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процедурі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Н.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Барбашова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2006. – № 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83–85. </w:t>
      </w:r>
    </w:p>
    <w:p w14:paraId="171526F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Безух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економічної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конкуренції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Безух О. В.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Тернопіль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посібники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192 с.</w:t>
      </w:r>
    </w:p>
    <w:p w14:paraId="21848EB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Беліков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практичні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пов’язані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введенням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мораторію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задоволення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кредиторів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Беліков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журнал. – 2007. – № 6. – С. 104.</w:t>
      </w:r>
    </w:p>
    <w:p w14:paraId="7564238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Новітня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кодифікація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практика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/  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2004. – № 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226–230. </w:t>
      </w:r>
    </w:p>
    <w:p w14:paraId="1DB2CC9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Е. Про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запровадження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судового прецеденту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/  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2002. – №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173–177. </w:t>
      </w:r>
    </w:p>
    <w:p w14:paraId="6F60076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способи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думка, 2002. – 279 с.</w:t>
      </w:r>
    </w:p>
    <w:p w14:paraId="520839D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договірне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аспекти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2006. – 592 с. </w:t>
      </w:r>
    </w:p>
    <w:p w14:paraId="209F645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А.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недійсність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договорів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Беляневич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2004. – № 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200–206.</w:t>
      </w:r>
    </w:p>
    <w:p w14:paraId="1DD92DC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неспроможності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порівняльно-правовий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аналіз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М. – К.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Видавничий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університет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2000. – 164 с.  </w:t>
      </w:r>
    </w:p>
    <w:p w14:paraId="2FBE12C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Транскордонні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практика /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Видавничо-поліграфічний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центр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університет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2008. – 318 с.</w:t>
      </w:r>
    </w:p>
    <w:p w14:paraId="29E2E37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Транскордонні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протоколи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 справах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банкрутство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2008. – № 2. – С. 100–104.</w:t>
      </w:r>
    </w:p>
    <w:p w14:paraId="003DF6A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Бобкова А. Г.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стабільності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правовому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сфері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А. Г. Бобкова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чинних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кодексів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Збірник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матеріалами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науково-практичної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24 листопада 2005 р.) [ред. О.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Крупчан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НДІ приватного права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підприємництва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АПрН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2006. – С. 16–18.</w:t>
      </w:r>
    </w:p>
    <w:p w14:paraId="642CEA2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розрахунків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іноземній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валюті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зовнішньоекономічних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арбітражний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/ В.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2001. – 20 с.</w:t>
      </w:r>
    </w:p>
    <w:p w14:paraId="2A204A9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Боднар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договірних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Боднар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Т. В.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272 с.</w:t>
      </w:r>
    </w:p>
    <w:p w14:paraId="33DB4CD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Борисенко З.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конкурентної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Борисенко З.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Таксон, 2004. – 704 с.</w:t>
      </w:r>
    </w:p>
    <w:p w14:paraId="7F1FABD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Бородій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Мораторій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 процедурах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Бородій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журнал. – 2004. – № 1. – С. 78–80.</w:t>
      </w:r>
    </w:p>
    <w:p w14:paraId="7D10723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Бошицький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Л.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інтелектуальної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Бошицький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Л.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Логос, 2007. – 488 с. </w:t>
      </w:r>
    </w:p>
    <w:p w14:paraId="7AFA351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Булгакова І.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Булгакова І. В.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Прецедент, 2006. – 347 с.</w:t>
      </w:r>
    </w:p>
    <w:p w14:paraId="6BD3AB7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Булев И. П. Предприятие в системе общественных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отношений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институциональный аспект / Булев И. П. – Донецк : Юго-Восток, 2006. – 424 с.</w:t>
      </w:r>
    </w:p>
    <w:p w14:paraId="3265D4A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Буткевич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економічних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зонах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Буткевич О. В.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Право, 2008. – 184 с. </w:t>
      </w:r>
    </w:p>
    <w:p w14:paraId="079C4EE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Валітов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Конкурентне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Валітов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 С.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2006. – 432 с.</w:t>
      </w:r>
    </w:p>
    <w:p w14:paraId="128BE94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Варламова А. Н. Конкурентное право России / Варламова А. Н.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Зерцало-М, 2008. – 567 с.</w:t>
      </w:r>
    </w:p>
    <w:p w14:paraId="1C804DB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Венедіктова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довірчого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форма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довірчого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спец. 12.00.03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сімейне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приватне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І.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Венедіктова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Ярослава Мудрого. – Х., 2003. – 19 с.</w:t>
      </w:r>
    </w:p>
    <w:p w14:paraId="0131221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Виговський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І. Новели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Виговський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І. – К.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Юстиніан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2009. – 880 с.</w:t>
      </w:r>
    </w:p>
    <w:p w14:paraId="54F4CAC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виробничі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кооперативи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становище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</w:t>
      </w:r>
      <w:r>
        <w:rPr>
          <w:rFonts w:ascii="Times New Roman CYR" w:hAnsi="Times New Roman CYR" w:cs="Times New Roman CYR"/>
          <w:sz w:val="28"/>
          <w:szCs w:val="28"/>
        </w:rPr>
        <w:t xml:space="preserve">. – К.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1998. – 309 с.</w:t>
      </w:r>
    </w:p>
    <w:p w14:paraId="4E15188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аспекти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вдосконалення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2008. – № 1. – С. 118–125.</w:t>
      </w:r>
    </w:p>
    <w:p w14:paraId="1A59DFB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модельного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СНД (за результатами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науково-практичної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організованої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нагоди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15-річчя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Міжпарламентської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асамблеї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СНД)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Приватне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Редкол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Крупчан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Д. (гол. ред.)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Науково-дослідний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приватного права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Академії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Вип. 7. – С. 146–149.</w:t>
      </w:r>
    </w:p>
    <w:p w14:paraId="04E9051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Інвестиційне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єдність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 – 616 с.</w:t>
      </w:r>
    </w:p>
    <w:p w14:paraId="7A751C5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акціонерні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2009. – 312 с.</w:t>
      </w:r>
    </w:p>
    <w:p w14:paraId="79CE3A4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становище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інвестиційних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фірм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Союзу (з точки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зору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адаптації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права ЄС)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2007. – № 5. – С. 100–109.</w:t>
      </w:r>
    </w:p>
    <w:p w14:paraId="779DD66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учасників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науки. – 2003. – № 49–51. – С. 91–95. </w:t>
      </w:r>
    </w:p>
    <w:p w14:paraId="7D374B4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М. Система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інтересів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2001. – № 3. – С. 188–194. </w:t>
      </w:r>
    </w:p>
    <w:p w14:paraId="4D504B4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Віхров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Організаційно-господарські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правовідносини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/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Віхров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О. П. – К. : Слово, 2008. – 512 с.</w:t>
      </w:r>
    </w:p>
    <w:p w14:paraId="1C656E5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Я. М. Шевченко].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думка, 1994. – 163 с.</w:t>
      </w:r>
    </w:p>
    <w:p w14:paraId="7A47B1C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Воловик О.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Інтереси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Воловик О. А.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Луганськ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СНУ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В. Даля, 2006. – 132 с.</w:t>
      </w:r>
    </w:p>
    <w:p w14:paraId="2B7B66B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Гарагонич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Чеській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Словацькій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Республіках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Гарагонич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Бисага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Ужгород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176 с.</w:t>
      </w:r>
    </w:p>
    <w:p w14:paraId="38209BC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Гетманцев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Банківська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таємниця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нормативно-правового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зарубіжних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країн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12.00.07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фінансове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Д.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Гетманцев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університет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Тараса Шевченка. – К., 2003. – 20 с.  </w:t>
      </w:r>
    </w:p>
    <w:p w14:paraId="5605E41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Л. А. Жук].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Кондор, 2007. – 718 с. </w:t>
      </w:r>
    </w:p>
    <w:p w14:paraId="3B0BE6F3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[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Кер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авт. кол. О. Х. Юлдашев].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МАУП, 2005. – 424 с.</w:t>
      </w:r>
    </w:p>
    <w:p w14:paraId="52A7D2A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 О. І. Харитонова].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Одіссей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2007. – 832 с.</w:t>
      </w:r>
    </w:p>
    <w:p w14:paraId="0B48B9A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Гражданское и торговое право зарубежных государств [отв. ред.  Е. А. </w:t>
      </w:r>
    </w:p>
    <w:p w14:paraId="000791A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І. 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Михасюк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Атіка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Ельга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-Н, 2000. – 592 с.</w:t>
      </w:r>
    </w:p>
    <w:p w14:paraId="3D6BF79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неспроможності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світовий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досвід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становлення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Львів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технології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бізнесу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права, 2000. – 180 с.</w:t>
      </w:r>
    </w:p>
    <w:p w14:paraId="7206CEC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законодавством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європейські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охорони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Сучасні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адаптації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ЄС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матеріали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наук.-метод.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[ред.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Коссак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Львів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2006. – Вип. 1. – С. 105–112. </w:t>
      </w:r>
    </w:p>
    <w:p w14:paraId="0A3764C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режим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розмежування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державною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власністю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Дзера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Реферативний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огляд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чинного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Цвєтков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Є.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2000. – С. 95–112.</w:t>
      </w:r>
    </w:p>
    <w:p w14:paraId="0A2156C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Окремі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засоби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регламентація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право. – 2006. – № 4. – С. 82–85. </w:t>
      </w:r>
    </w:p>
    <w:p w14:paraId="3C0B8E4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тарифів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засобу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Хмельницького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регіонального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права. – 2006.  – № 1. – С. 155–159.</w:t>
      </w:r>
    </w:p>
    <w:p w14:paraId="225EF0A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засади державного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... кандидата юрид.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12.00.04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Володимира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Володимирівна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Одеса, 2007. – 189 с.</w:t>
      </w:r>
    </w:p>
    <w:p w14:paraId="2F43C203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Дядюк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 Л. Роль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міжнародних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договорів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-правовому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комерційного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посередництва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агентських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/  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Дядюк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Держава і право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збірник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науки.  – 2008.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Випуск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40. – С. 317–322.</w:t>
      </w:r>
    </w:p>
    <w:p w14:paraId="5576CA8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Дятленко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Доцільність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модернізації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основі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досвіду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Німеччини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Дятленко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Львівського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університету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внутрішніх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прав. – 2008. – №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1–10.</w:t>
      </w:r>
    </w:p>
    <w:p w14:paraId="494463E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Конституційний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порядок: проблема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систематизації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нормативно-правового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2006. – № 4 (47). – С. 127–137.</w:t>
      </w:r>
    </w:p>
    <w:p w14:paraId="5FBA4E7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В.,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Р., Назарова Г. В. – Х.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Еспада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2003. – 688 с.</w:t>
      </w:r>
    </w:p>
    <w:p w14:paraId="096217F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порядок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десятирічний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досвід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конституційно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Задихайло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2006. – № 3 (46). – С. 143–153.</w:t>
      </w:r>
    </w:p>
    <w:p w14:paraId="133EDAB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Захарченко А.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компетенція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місцевих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….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кандидата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юрид.наук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12.00.04 / Захарченко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Андрій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Миколайович.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2006. – 236 с.</w:t>
      </w:r>
    </w:p>
    <w:p w14:paraId="6D5972D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Здійснення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корпоративних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цивільно-правові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аспекти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 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ред. В.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]. —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Тернопіль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Підручники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посібники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2007. — 318 c.</w:t>
      </w:r>
    </w:p>
    <w:p w14:paraId="1B97DCE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Л. До 90-річчя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академічних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Г.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право. – 2009. – № 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5–8.</w:t>
      </w:r>
    </w:p>
    <w:p w14:paraId="2C025D5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Інкотермс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Офіційні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правила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тлумачення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торговельних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термінів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Міжнародної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торгової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палати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редакція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2000 року)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01.01.2000 р.  № 560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інвестиційна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газета. – 2004. – № 16. </w:t>
      </w:r>
    </w:p>
    <w:p w14:paraId="71C2A64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Ісаков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статус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М. 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Ісаков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2006. – 17 с.</w:t>
      </w:r>
    </w:p>
    <w:p w14:paraId="5371879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Каштанов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Антиконкурентні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узгоджені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сутність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Каштанов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2004. – № 7. – С. 56–59. </w:t>
      </w:r>
    </w:p>
    <w:p w14:paraId="456BCD0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Каштанов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антиконкурентних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узгоджених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Каштанов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2004. – № 8. – С. 47–50. </w:t>
      </w:r>
    </w:p>
    <w:p w14:paraId="53A5543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Кашуба Я. М. Контроль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перевірка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Кашуба Я. М., Романюк Н. І.,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Фостяк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Я.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Львів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ПАІС, 2008.  – 528 с.</w:t>
      </w:r>
    </w:p>
    <w:p w14:paraId="089CB78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Кирилюк А.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Крюїнгові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компанії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проблемні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А. В. Кирилюк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море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тези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доповідей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круглого столу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Харитонова О. І.]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Одеса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Фенікс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2008. – С. 125–129.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F3A291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Європейське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етапі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фундаментальної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реформи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досвіду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правовому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Кібенко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Р. – Х.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Страйд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432 с.</w:t>
      </w:r>
    </w:p>
    <w:p w14:paraId="7547FA4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зловживанням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 фондовому ринку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acquis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ЄС /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2008. – № 2. – С. 115–125.</w:t>
      </w:r>
    </w:p>
    <w:p w14:paraId="655A41C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фондового ринку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Кологойда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В.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320 с.</w:t>
      </w:r>
    </w:p>
    <w:p w14:paraId="529B299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І. Спасибо-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Фатєєва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Право, 1997. – 500 с.</w:t>
      </w:r>
    </w:p>
    <w:p w14:paraId="25986B9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об’єднання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окремі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вдосконалення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становища /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2005. – № 5. – С. 79–81.</w:t>
      </w:r>
    </w:p>
    <w:p w14:paraId="636352F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становища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повноважень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І.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2007. – № 2. – С. 202–207.</w:t>
      </w:r>
    </w:p>
    <w:p w14:paraId="7473D8C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становище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повноважень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І.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Тараса Шевченка. – К., 2008. – 16 с. </w:t>
      </w:r>
    </w:p>
    <w:p w14:paraId="1B4F2EF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Кравчук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/ Кравчук В. М.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Видавництво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Істина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2008. – 720 с.</w:t>
      </w:r>
    </w:p>
    <w:p w14:paraId="47C9A54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Кривобок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пов’язані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визначенням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комплексу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С. Кривобок //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2003. – № 10. – С. 60–65.</w:t>
      </w:r>
    </w:p>
    <w:p w14:paraId="1DD57B3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Кузнєцова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гармонізації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цивільного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країн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Європи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Кузнєцова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Антологія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думки [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редкол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Ю.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Шемчушенко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(голова)]. –  Т. 10.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Видавничий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2005. – С. 495–512.</w:t>
      </w:r>
    </w:p>
    <w:p w14:paraId="21E3D2B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Кучеренко І.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Організаційно-правові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осіб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приватного права / Кучеренко І. М.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держави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права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В.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2004. – 328 с. </w:t>
      </w:r>
    </w:p>
    <w:p w14:paraId="3C171D4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Кухар В. І.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Господарсько-правове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інвестиційної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В. І. Кухар;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Ярослава Мудрого. – Х., 2008. – 20 с. </w:t>
      </w:r>
    </w:p>
    <w:p w14:paraId="5DCC11F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Лукач І.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становище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холдингових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компаній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Лукач І. В.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2008. – 240 с. </w:t>
      </w:r>
    </w:p>
    <w:p w14:paraId="78DA791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Контракти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підприємницькій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– К.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2008. – 576 с. </w:t>
      </w:r>
    </w:p>
    <w:p w14:paraId="706435F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довірчих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цивільному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 А.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університет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2002. – 502 с.</w:t>
      </w:r>
    </w:p>
    <w:p w14:paraId="4F76C04F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Мамутов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освоєння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В. К. Мамутов, М.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2005. – № 5. – С. 119–124.</w:t>
      </w:r>
    </w:p>
    <w:p w14:paraId="19BC7B7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Мамутов В. 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Господарче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зарубіжних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країн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В. К.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Мамутов,  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Чувпило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1996. – 352 с.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ED9DCE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Малюська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мораторію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задоволення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кредиторів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Малюська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журнал. – 2004. – № 1. – С. 74–78.</w:t>
      </w:r>
    </w:p>
    <w:p w14:paraId="36FD2F43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І.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Поняття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внутрішньогосподарських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правовідносин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І.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Мащенко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і методика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матеріали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наук.-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/ М-во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внутрішніх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справ,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-т.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.-т ЛДУВС, 2006. – С. 12.</w:t>
      </w:r>
    </w:p>
    <w:p w14:paraId="2A0AFBF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М.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посередницька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співвідношення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М. В. Мащенко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і методика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В. К. Мамутов].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Юго-Восток, 2006. – С. 127.</w:t>
      </w:r>
    </w:p>
    <w:p w14:paraId="0271691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Мащенко М.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поняття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аспект)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М. В. Мащенко;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Тараса Шевченка. – К., 2007. – 19 с. </w:t>
      </w:r>
    </w:p>
    <w:p w14:paraId="53DA0EF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Мельник С.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Монопольне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домінуюче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становище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ринку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арбітражний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/ С. Б.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Мельник;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2001. – 20 с. </w:t>
      </w:r>
    </w:p>
    <w:p w14:paraId="6F7E0C7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Мілаш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комерційні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договори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Мілаш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С. – Полтава : АСМІ, 2005. – 450 с.  </w:t>
      </w:r>
    </w:p>
    <w:p w14:paraId="51B18BDF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Мілаш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Принцип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свободи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комерційного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договору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В.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Мілаш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2005. – № 2. – С. 36–40.</w:t>
      </w:r>
    </w:p>
    <w:p w14:paraId="234FC50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Музика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Пеня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строків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виручки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іноземній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валюті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вправі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стягувати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? /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Музика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2004. – № 15 (459). – С. 12–13.</w:t>
      </w:r>
    </w:p>
    <w:p w14:paraId="464751CC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Назаренко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Уніфікація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купівлі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-продажу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В. Назаренко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2009. – № 5. – С. 57–61.</w:t>
      </w:r>
    </w:p>
    <w:p w14:paraId="3919E34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Торгове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Союзу / А. А.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 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К. Вишняков. 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ІМВ КНУ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Тараса Шевченка, 2003. – 189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31621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Г.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Знаменський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В. С. Щербина].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720 с.</w:t>
      </w:r>
    </w:p>
    <w:p w14:paraId="4E8D5F9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Ненюк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Пеня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зовнішньоекономічній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характеристика,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шляхи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вирішеня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Ненюк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2007. – № 3. – С. 56–59.</w:t>
      </w:r>
    </w:p>
    <w:p w14:paraId="20988C5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Остапович Г.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 на ринку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цінних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паперів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12.00.07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фінансове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Г. М. Остапович;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Верховної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К., 2006. – 21 с.  </w:t>
      </w:r>
    </w:p>
    <w:p w14:paraId="174C4B0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страхової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справи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аспект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)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Тараса Шевченка. – К., 2008. – 16 с. </w:t>
      </w:r>
    </w:p>
    <w:p w14:paraId="64E6530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Страхове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2006. – 176 с.</w:t>
      </w:r>
    </w:p>
    <w:p w14:paraId="730D3D4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Страхові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компанії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/ Н.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2000. – № 1. – С. 12–17. </w:t>
      </w:r>
    </w:p>
    <w:p w14:paraId="5DF52DB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Пацурківський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режим майна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Пацурківський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 П.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Чернівці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Рута, 2001. – 248 с.</w:t>
      </w:r>
    </w:p>
    <w:p w14:paraId="21E81D8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Пересунько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історія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сучасність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Пересунько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Кіровоград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Єлисавет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1998. – 273 с.</w:t>
      </w:r>
    </w:p>
    <w:p w14:paraId="60C084A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Пількевич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12.00.07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фінансове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В.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Пількевич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НАН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В.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Корецького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К., 2006. – 20 с.</w:t>
      </w:r>
    </w:p>
    <w:p w14:paraId="54AEBE22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Грошові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зобов’язання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характеру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теорії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практики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Юстиніан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2007. – 424 с.</w:t>
      </w:r>
    </w:p>
    <w:p w14:paraId="4EC0FDA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оперативного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О.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Подцерковний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2002. – 13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(№ 49). – С. 12–17.</w:t>
      </w:r>
    </w:p>
    <w:p w14:paraId="5CD0180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Поєдинок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Інвестиційний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ризик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поняття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Поєдинок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2008. – № 6. – С. 72–80.  </w:t>
      </w:r>
    </w:p>
    <w:p w14:paraId="3636CA5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Поєдинок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недискримінації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угодах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Поєдинок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2007. – № 3. – С. 100–107.  </w:t>
      </w:r>
    </w:p>
    <w:p w14:paraId="6EFE3B5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A380FA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Попова А.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Поняття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ознаки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професійних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учасників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ринку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цінних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паперів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А. В. Попова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2004. – № 1. – С. 348–355.</w:t>
      </w:r>
    </w:p>
    <w:p w14:paraId="43BCCA8A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Попова А.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становище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професійних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учасників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ринку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цінних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паперів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А. В. Попова;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Тараса Шевченка. – К., 2006. – 20 с. </w:t>
      </w:r>
    </w:p>
    <w:p w14:paraId="3CB2E04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Порошенко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Державне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корпоративними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правами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Теорія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Порошенко П.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держави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права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2000. – 104 с.</w:t>
      </w:r>
    </w:p>
    <w:p w14:paraId="3553F7D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основи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зовнішньоекономічної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ред. Л.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Сміян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КНТ, 2008. – 416 с.</w:t>
      </w:r>
    </w:p>
    <w:p w14:paraId="7156BA7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[ред. В. І. Борисова].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Видавець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ФОП Н.М.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Вапнярчук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2007. – 144 с.</w:t>
      </w:r>
    </w:p>
    <w:p w14:paraId="273CEB4F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судової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процедури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2002. – № 21 (361). – С. 4.  </w:t>
      </w:r>
    </w:p>
    <w:p w14:paraId="671BFB7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процедури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Радзвілюк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– К. 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Атіка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2005. – 116 с. </w:t>
      </w:r>
    </w:p>
    <w:p w14:paraId="378A957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Рєзнікова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спільної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Рєзнікова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В. – К. : Центр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учбової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2007. – 280 с.</w:t>
      </w:r>
    </w:p>
    <w:p w14:paraId="5A94C787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Ришкова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природа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сфері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інновацій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Ришкова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право. – 2009. – № 4. – С. 81–83.</w:t>
      </w:r>
    </w:p>
    <w:p w14:paraId="18B762F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Рябота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злитті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поглинанні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Рябота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Вид.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Києво-Могилянська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2007. – 159 с.</w:t>
      </w:r>
    </w:p>
    <w:p w14:paraId="4E5C0D7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Саєнко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інсайдерської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ринку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цінних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паперів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канд. юрид. наук : спец. 12.00.04 „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арбітражний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/ В.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Саєнко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Тараса Шевченка. – К., 2002. – 20 с.</w:t>
      </w:r>
    </w:p>
    <w:p w14:paraId="3C7DA4D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Саніахметова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Зловживання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монопольним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домінуючим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становищем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суб’єкта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ринку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поняття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Саніахметова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С. Мельник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право. – 2003. – № 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3–5.</w:t>
      </w:r>
    </w:p>
    <w:p w14:paraId="3B29835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Сляднєва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Комерційна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таємниця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крюїнгових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компаній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Г.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Сляднєва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море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тези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доповідей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круглого столу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Харитонова О. І.] 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Одеса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Фенікс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2008. – С. 122–125. </w:t>
      </w:r>
    </w:p>
    <w:p w14:paraId="42A0025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Смітюх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Недержавна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уніфікація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Принципи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УНІДРУА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засобом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справді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міжнародному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виміру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А.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Смітюх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юрист. – 2004. – № 11 (23). – С. 30–31.</w:t>
      </w:r>
    </w:p>
    <w:p w14:paraId="0F86686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Цивільний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кодекс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[ред.  Я. М. Шевченко].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Концерн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Видавничий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Юре», 2004. – ч. 1. – 689 с.</w:t>
      </w:r>
    </w:p>
    <w:p w14:paraId="325FCBA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Постатейний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ред. А.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Довгерт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Н.С.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Кузнєцова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Юстиніан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2005. – ч. 1. – 676 с.</w:t>
      </w:r>
    </w:p>
    <w:p w14:paraId="20147AC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Черешнюк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укладення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договорів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</w:t>
      </w:r>
      <w:r>
        <w:rPr>
          <w:rFonts w:ascii="Times New Roman CYR" w:hAnsi="Times New Roman CYR" w:cs="Times New Roman CYR"/>
          <w:sz w:val="28"/>
          <w:szCs w:val="28"/>
        </w:rPr>
        <w:t xml:space="preserve"> : 12.00.04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право” </w:t>
      </w:r>
      <w:r>
        <w:rPr>
          <w:rFonts w:ascii="Times New Roman CYR" w:hAnsi="Times New Roman CYR" w:cs="Times New Roman CYR"/>
          <w:sz w:val="28"/>
          <w:szCs w:val="28"/>
        </w:rPr>
        <w:t xml:space="preserve">/ В.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Черешнюк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Київський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національний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економічний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ун-т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Вадима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Гетьмана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— К., 2007. — 19 с.</w:t>
      </w:r>
    </w:p>
    <w:p w14:paraId="4CB78F4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Чупрун О.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аудиту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системі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фінансового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контролю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господарсько-правовий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аспект) / О. С. Чупрун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2007. – № 6. – С. 120–125.</w:t>
      </w:r>
    </w:p>
    <w:p w14:paraId="3900158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Щербакова Н.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злиття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приєднання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здобуття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ступеня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канд. юрид. наук : спец. 12.00.04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господарсько-процесуальне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право» / Н. В. Щербакова;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Національна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академія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Інститут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економіко-правових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Донецьк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2006. –  20 с.</w:t>
      </w:r>
    </w:p>
    <w:p w14:paraId="534665C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В.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місцевого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учасники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сфері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 В. С. Щербина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2008.   – № 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111–117.  </w:t>
      </w:r>
    </w:p>
    <w:p w14:paraId="4EBB9B0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В.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Попередження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правопорушень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 Щербина В. С.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Либідь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1993. – 131 с.</w:t>
      </w:r>
    </w:p>
    <w:p w14:paraId="0E370834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В.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Суб’єкти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/ Щербина В. С. – К. 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264 с.</w:t>
      </w:r>
    </w:p>
    <w:p w14:paraId="7042704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Щербина О. 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становище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акціонерів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Щербина О. В.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2001. – 158 с.</w:t>
      </w:r>
    </w:p>
    <w:p w14:paraId="3FD964C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Юшина С.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зовнішньої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торгівлі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Юшина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 І. – К. : КНТЕУ, 2007. – 149 с.</w:t>
      </w:r>
    </w:p>
    <w:p w14:paraId="11FAEC6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Ющик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системі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Ющик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2001. – № 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–  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135–140.</w:t>
      </w:r>
    </w:p>
    <w:p w14:paraId="624BC5F1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left" w:pos="927"/>
          <w:tab w:val="num" w:pos="1288"/>
        </w:tabs>
        <w:ind w:left="0" w:firstLine="90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Яценко І.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Корпоративне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Республіки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Польщі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/ Яценко І. С.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2008. – 232 с.</w:t>
      </w:r>
    </w:p>
    <w:p w14:paraId="0FF593EF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8" w:line="276" w:lineRule="auto"/>
        <w:ind w:left="0" w:right="10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Бірюков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неспроможних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проблеми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шляхи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розв’язання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- 2009- №3.- С.124-129.</w:t>
      </w:r>
    </w:p>
    <w:p w14:paraId="5B38E21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Бенкендорф, Егор М.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колекторні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компанії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Е.Бенкендорф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Закон 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бізнес.-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2010.-№ 52(936).- с.7</w:t>
      </w:r>
    </w:p>
    <w:p w14:paraId="30462A8E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Боднар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Приватні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публічні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аспекти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правовому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договірних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сфері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2009.- № 8.- С.28-31.</w:t>
      </w:r>
    </w:p>
    <w:p w14:paraId="0EDB44C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Методи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проблеми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акціонерних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пов’язанні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капіталом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2009.- № 8.- С.32-37.</w:t>
      </w:r>
    </w:p>
    <w:p w14:paraId="0CEA732B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Вечірко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функцій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суду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здійсненні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ліквідаційної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процедури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провадженні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 справах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- 2009- №4.- С.24-34. </w:t>
      </w:r>
    </w:p>
    <w:p w14:paraId="1950E92D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Вечірко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Основні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стадії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провадження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справі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класифікації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зміст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- 2009- №3.- С.58-68. </w:t>
      </w:r>
    </w:p>
    <w:p w14:paraId="500E31CC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Вечірко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реалізації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принципу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диспозитивності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процесі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судом справ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- 2009- №1.- С.19-25. </w:t>
      </w:r>
    </w:p>
    <w:p w14:paraId="4B993FC4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Вечірко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І.О.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практики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провадження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справі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громадянина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- 2010- №2.- С.138-145. </w:t>
      </w:r>
    </w:p>
    <w:p w14:paraId="5130282E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left" w:pos="451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Віхров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 Оперативно-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адміністративно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санкції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засоби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організаційно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зобов’язань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//Право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2009- №8.- С.99-105.</w:t>
      </w:r>
    </w:p>
    <w:p w14:paraId="3F824EB8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left" w:pos="54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Гусак М.,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Данішевська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В., Попов Ю.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Нікчемні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оспорювані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правовчини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// Право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2009.- №6 .-С.114-120.</w:t>
      </w:r>
    </w:p>
    <w:p w14:paraId="0512B2CD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Добровольська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Сутність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перспективи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подальшого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2009-№2.-С.176-183.</w:t>
      </w:r>
    </w:p>
    <w:p w14:paraId="396220AA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Заярний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О.А. </w:t>
      </w:r>
      <w:r>
        <w:rPr>
          <w:rFonts w:ascii="Times New Roman CYR" w:hAnsi="Times New Roman CYR" w:cs="Times New Roman CYR"/>
          <w:sz w:val="28"/>
          <w:szCs w:val="28"/>
        </w:rPr>
        <w:t>Оперативно-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санкції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механізмі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відносин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- 2010- №2.- С.112-120. </w:t>
      </w:r>
    </w:p>
    <w:p w14:paraId="048BEA76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Заярний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господарсько-праової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організаційно-господарських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виникають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договорів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- 2010- №3.- С.171-178. </w:t>
      </w:r>
    </w:p>
    <w:p w14:paraId="06AE5609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  <w:tab w:val="left" w:pos="141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Квять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 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Проблемні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аспекти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одним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тиждень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2009- № 33.</w:t>
      </w:r>
    </w:p>
    <w:p w14:paraId="69274E57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Коваль В.М.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Колізії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права та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цивільного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права//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- 2010- №1.- С.103-111. </w:t>
      </w:r>
    </w:p>
    <w:p w14:paraId="23F54CDA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Крижна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юридичних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осіб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комерційне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- 2010- №3.- С.116-119. </w:t>
      </w:r>
    </w:p>
    <w:p w14:paraId="14921A98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53" w:line="276" w:lineRule="auto"/>
        <w:ind w:left="0" w:right="5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Кузьменко О.,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Безрутченко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Аналіз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проблем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правозастосовної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сфері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фіктивного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прихованого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2009-№3.-С.109-113.</w:t>
      </w:r>
    </w:p>
    <w:p w14:paraId="4412F310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Ліцензування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суд. Практика/ Ю.М.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Крупка.-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2010.-304</w:t>
      </w:r>
    </w:p>
    <w:p w14:paraId="26038F58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ЛуспеникД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Мельник З.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Щодо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порядку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розкриття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Д.А.Луспеник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практика.-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2010.-№ 7.-с.5-7.</w:t>
      </w:r>
    </w:p>
    <w:p w14:paraId="719EF75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Максуров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А. Банковская тайна сегодня / А.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Максуров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Банковское дело. - 2009. - N 2. - С. 48-52.</w:t>
      </w:r>
    </w:p>
    <w:p w14:paraId="7A838C4F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Микитюк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таємниці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Д.М.Микитюк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Львівські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новини.-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2009.- №132.- с.5.</w:t>
      </w:r>
    </w:p>
    <w:p w14:paraId="23AAAC76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Науково-практичний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коментар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 Про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акціонерні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/ О.М.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.- К.: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Юрінком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2009.- 312с.</w:t>
      </w:r>
    </w:p>
    <w:p w14:paraId="65A6E4C9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Никульников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Дмитр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таємниці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практика.-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2009.-№22(597).-с.11-14.</w:t>
      </w:r>
    </w:p>
    <w:p w14:paraId="4EA3DC85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Пожидаєва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Тимчасова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адміністрація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банку як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запобіжний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банкрутству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Підприємництво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право. - 2009.- № 4.-с.36-39.</w:t>
      </w:r>
    </w:p>
    <w:p w14:paraId="7F4FAA90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num" w:pos="1288"/>
        </w:tabs>
        <w:spacing w:before="48"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підручник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./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редакцією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Сміяна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.- К.:КНТ, 2009.- 464с.</w:t>
      </w:r>
    </w:p>
    <w:p w14:paraId="2E4F44C2" w14:textId="77777777" w:rsidR="009B2BA5" w:rsidRDefault="009B2BA5" w:rsidP="009B2BA5">
      <w:pPr>
        <w:numPr>
          <w:ilvl w:val="0"/>
          <w:numId w:val="22"/>
        </w:numPr>
        <w:shd w:val="clear" w:color="auto" w:fill="FFFFFF"/>
        <w:tabs>
          <w:tab w:val="clear" w:pos="1080"/>
          <w:tab w:val="left" w:pos="0"/>
          <w:tab w:val="left" w:pos="451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Синявська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Механізм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притягнення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учасників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майнової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борги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Вісник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судочинства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- 2009-№6 .- С.142-149.</w:t>
      </w:r>
    </w:p>
    <w:p w14:paraId="320D966D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Черняк С. А.  ВСУ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узагальнив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практику судового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справ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розкриття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яка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містить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банківську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таємницю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 Черняк С.А./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/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Правовий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тиждень.-2010.-№ 1-2(179-180)-12 січня-с.4.</w:t>
      </w:r>
    </w:p>
    <w:p w14:paraId="4E50A62B" w14:textId="77777777" w:rsidR="009B2BA5" w:rsidRDefault="009B2BA5" w:rsidP="009B2BA5">
      <w:pPr>
        <w:numPr>
          <w:ilvl w:val="0"/>
          <w:numId w:val="22"/>
        </w:numPr>
        <w:tabs>
          <w:tab w:val="clear" w:pos="1080"/>
          <w:tab w:val="left" w:pos="0"/>
          <w:tab w:val="num" w:pos="1288"/>
          <w:tab w:val="left" w:pos="1418"/>
        </w:tabs>
        <w:spacing w:line="276" w:lineRule="auto"/>
        <w:ind w:lef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Яблонська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 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Господарське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товариство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однією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особою: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особливості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правового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Юридичний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журнал. – 2009- № 12.- С.12-17.</w:t>
      </w:r>
    </w:p>
    <w:p w14:paraId="07039FE8" w14:textId="77777777" w:rsidR="009B2BA5" w:rsidRPr="00EC062A" w:rsidRDefault="009B2BA5" w:rsidP="009B2BA5">
      <w:pPr>
        <w:shd w:val="clear" w:color="auto" w:fill="FFFFFF"/>
        <w:tabs>
          <w:tab w:val="left" w:pos="187"/>
        </w:tabs>
        <w:jc w:val="both"/>
      </w:pPr>
    </w:p>
    <w:p w14:paraId="311A4A6B" w14:textId="77777777" w:rsidR="009B2BA5" w:rsidRPr="00EC062A" w:rsidRDefault="009B2BA5" w:rsidP="009B2B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EC062A">
        <w:rPr>
          <w:b/>
          <w:sz w:val="28"/>
          <w:szCs w:val="28"/>
        </w:rPr>
        <w:t xml:space="preserve">15. </w:t>
      </w:r>
      <w:proofErr w:type="spellStart"/>
      <w:r w:rsidRPr="00EC062A">
        <w:rPr>
          <w:b/>
          <w:sz w:val="28"/>
          <w:szCs w:val="28"/>
        </w:rPr>
        <w:t>Інформаційні</w:t>
      </w:r>
      <w:proofErr w:type="spellEnd"/>
      <w:r w:rsidRPr="00EC062A">
        <w:rPr>
          <w:b/>
          <w:sz w:val="28"/>
          <w:szCs w:val="28"/>
        </w:rPr>
        <w:t xml:space="preserve"> </w:t>
      </w:r>
      <w:proofErr w:type="spellStart"/>
      <w:r w:rsidRPr="00EC062A">
        <w:rPr>
          <w:b/>
          <w:sz w:val="28"/>
          <w:szCs w:val="28"/>
        </w:rPr>
        <w:t>ресурси</w:t>
      </w:r>
      <w:proofErr w:type="spellEnd"/>
    </w:p>
    <w:p w14:paraId="58A5BB1E" w14:textId="77777777" w:rsidR="009B2BA5" w:rsidRPr="00EC062A" w:rsidRDefault="009B2BA5" w:rsidP="009B2BA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69085C57" w14:textId="77777777" w:rsidR="009B2BA5" w:rsidRPr="00EC062A" w:rsidRDefault="009B2BA5" w:rsidP="009B2BA5">
      <w:pPr>
        <w:shd w:val="clear" w:color="auto" w:fill="FFFFFF"/>
        <w:tabs>
          <w:tab w:val="left" w:pos="365"/>
        </w:tabs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1. </w:t>
      </w:r>
      <w:hyperlink r:id="rId6" w:history="1">
        <w:r w:rsidRPr="00EC062A">
          <w:rPr>
            <w:rStyle w:val="a3"/>
            <w:spacing w:val="-13"/>
            <w:sz w:val="28"/>
            <w:szCs w:val="28"/>
          </w:rPr>
          <w:t>http://iportal.rada.gov.ua/</w:t>
        </w:r>
      </w:hyperlink>
      <w:r w:rsidRPr="00EC062A">
        <w:rPr>
          <w:spacing w:val="-13"/>
          <w:sz w:val="28"/>
          <w:szCs w:val="28"/>
        </w:rPr>
        <w:t xml:space="preserve"> - </w:t>
      </w:r>
      <w:proofErr w:type="spellStart"/>
      <w:r w:rsidRPr="00EC062A">
        <w:rPr>
          <w:spacing w:val="-13"/>
          <w:sz w:val="28"/>
          <w:szCs w:val="28"/>
        </w:rPr>
        <w:t>офіційний</w:t>
      </w:r>
      <w:proofErr w:type="spellEnd"/>
      <w:r w:rsidRPr="00EC062A">
        <w:rPr>
          <w:spacing w:val="-13"/>
          <w:sz w:val="28"/>
          <w:szCs w:val="28"/>
        </w:rPr>
        <w:t xml:space="preserve"> веб-портал </w:t>
      </w:r>
      <w:proofErr w:type="spellStart"/>
      <w:proofErr w:type="gramStart"/>
      <w:r w:rsidRPr="00EC062A">
        <w:rPr>
          <w:spacing w:val="-13"/>
          <w:sz w:val="28"/>
          <w:szCs w:val="28"/>
        </w:rPr>
        <w:t>Верховної</w:t>
      </w:r>
      <w:proofErr w:type="spellEnd"/>
      <w:proofErr w:type="gramEnd"/>
      <w:r w:rsidRPr="00EC062A">
        <w:rPr>
          <w:spacing w:val="-13"/>
          <w:sz w:val="28"/>
          <w:szCs w:val="28"/>
        </w:rPr>
        <w:t xml:space="preserve"> Ради </w:t>
      </w:r>
      <w:proofErr w:type="spellStart"/>
      <w:r w:rsidRPr="00EC062A">
        <w:rPr>
          <w:spacing w:val="-13"/>
          <w:sz w:val="28"/>
          <w:szCs w:val="28"/>
        </w:rPr>
        <w:t>України</w:t>
      </w:r>
      <w:proofErr w:type="spellEnd"/>
    </w:p>
    <w:p w14:paraId="00CB6BC6" w14:textId="77777777" w:rsidR="009B2BA5" w:rsidRPr="00EC062A" w:rsidRDefault="009B2BA5" w:rsidP="009B2BA5">
      <w:pPr>
        <w:shd w:val="clear" w:color="auto" w:fill="FFFFFF"/>
        <w:tabs>
          <w:tab w:val="left" w:pos="365"/>
        </w:tabs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2. </w:t>
      </w:r>
      <w:hyperlink r:id="rId7" w:history="1">
        <w:r w:rsidRPr="00EC062A">
          <w:rPr>
            <w:rStyle w:val="a3"/>
            <w:spacing w:val="-13"/>
            <w:sz w:val="28"/>
            <w:szCs w:val="28"/>
          </w:rPr>
          <w:t>http://www.president.gov.ua/ru/</w:t>
        </w:r>
      </w:hyperlink>
      <w:r w:rsidRPr="00EC062A">
        <w:rPr>
          <w:spacing w:val="-13"/>
          <w:sz w:val="28"/>
          <w:szCs w:val="28"/>
        </w:rPr>
        <w:t xml:space="preserve"> - </w:t>
      </w:r>
      <w:proofErr w:type="spellStart"/>
      <w:r w:rsidRPr="00EC062A">
        <w:rPr>
          <w:spacing w:val="-13"/>
          <w:sz w:val="28"/>
          <w:szCs w:val="28"/>
        </w:rPr>
        <w:t>офіційне</w:t>
      </w:r>
      <w:proofErr w:type="spellEnd"/>
      <w:r w:rsidRPr="00EC062A">
        <w:rPr>
          <w:spacing w:val="-13"/>
          <w:sz w:val="28"/>
          <w:szCs w:val="28"/>
        </w:rPr>
        <w:t xml:space="preserve"> </w:t>
      </w:r>
      <w:proofErr w:type="spellStart"/>
      <w:r w:rsidRPr="00EC062A">
        <w:rPr>
          <w:spacing w:val="-13"/>
          <w:sz w:val="28"/>
          <w:szCs w:val="28"/>
        </w:rPr>
        <w:t>інтернет-представництво</w:t>
      </w:r>
      <w:proofErr w:type="spellEnd"/>
      <w:r w:rsidRPr="00EC062A">
        <w:rPr>
          <w:spacing w:val="-13"/>
          <w:sz w:val="28"/>
          <w:szCs w:val="28"/>
        </w:rPr>
        <w:t xml:space="preserve"> </w:t>
      </w:r>
      <w:r w:rsidRPr="00EC062A">
        <w:rPr>
          <w:spacing w:val="-13"/>
          <w:sz w:val="28"/>
          <w:szCs w:val="28"/>
        </w:rPr>
        <w:lastRenderedPageBreak/>
        <w:t xml:space="preserve">Президента </w:t>
      </w:r>
      <w:proofErr w:type="spellStart"/>
      <w:r w:rsidRPr="00EC062A">
        <w:rPr>
          <w:spacing w:val="-13"/>
          <w:sz w:val="28"/>
          <w:szCs w:val="28"/>
        </w:rPr>
        <w:t>України</w:t>
      </w:r>
      <w:proofErr w:type="spellEnd"/>
      <w:r w:rsidRPr="00EC062A">
        <w:rPr>
          <w:spacing w:val="-13"/>
          <w:sz w:val="28"/>
          <w:szCs w:val="28"/>
        </w:rPr>
        <w:t>.</w:t>
      </w:r>
    </w:p>
    <w:p w14:paraId="16F22934" w14:textId="77777777" w:rsidR="009B2BA5" w:rsidRPr="00EC062A" w:rsidRDefault="009B2BA5" w:rsidP="009B2BA5">
      <w:pPr>
        <w:shd w:val="clear" w:color="auto" w:fill="FFFFFF"/>
        <w:tabs>
          <w:tab w:val="left" w:pos="365"/>
        </w:tabs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3. </w:t>
      </w:r>
      <w:hyperlink r:id="rId8" w:history="1">
        <w:r w:rsidRPr="00EC062A">
          <w:rPr>
            <w:rStyle w:val="a3"/>
            <w:spacing w:val="-13"/>
            <w:sz w:val="28"/>
            <w:szCs w:val="28"/>
          </w:rPr>
          <w:t>http://www.kmu.gov.ua/control/</w:t>
        </w:r>
      </w:hyperlink>
      <w:r w:rsidRPr="00EC062A">
        <w:rPr>
          <w:spacing w:val="-13"/>
          <w:sz w:val="28"/>
          <w:szCs w:val="28"/>
        </w:rPr>
        <w:t xml:space="preserve"> - </w:t>
      </w:r>
      <w:proofErr w:type="spellStart"/>
      <w:r w:rsidRPr="00EC062A">
        <w:rPr>
          <w:spacing w:val="-13"/>
          <w:sz w:val="28"/>
          <w:szCs w:val="28"/>
        </w:rPr>
        <w:t>єдиний</w:t>
      </w:r>
      <w:proofErr w:type="spellEnd"/>
      <w:r w:rsidRPr="00EC062A">
        <w:rPr>
          <w:spacing w:val="-13"/>
          <w:sz w:val="28"/>
          <w:szCs w:val="28"/>
        </w:rPr>
        <w:t xml:space="preserve"> веб-портал </w:t>
      </w:r>
      <w:proofErr w:type="spellStart"/>
      <w:r w:rsidRPr="00EC062A">
        <w:rPr>
          <w:spacing w:val="-13"/>
          <w:sz w:val="28"/>
          <w:szCs w:val="28"/>
        </w:rPr>
        <w:t>виконавчої</w:t>
      </w:r>
      <w:proofErr w:type="spellEnd"/>
      <w:r w:rsidRPr="00EC062A">
        <w:rPr>
          <w:spacing w:val="-13"/>
          <w:sz w:val="28"/>
          <w:szCs w:val="28"/>
        </w:rPr>
        <w:t xml:space="preserve"> </w:t>
      </w:r>
      <w:proofErr w:type="spellStart"/>
      <w:r w:rsidRPr="00EC062A">
        <w:rPr>
          <w:spacing w:val="-13"/>
          <w:sz w:val="28"/>
          <w:szCs w:val="28"/>
        </w:rPr>
        <w:t>влади</w:t>
      </w:r>
      <w:proofErr w:type="spellEnd"/>
      <w:r w:rsidRPr="00EC062A">
        <w:rPr>
          <w:spacing w:val="-13"/>
          <w:sz w:val="28"/>
          <w:szCs w:val="28"/>
        </w:rPr>
        <w:t xml:space="preserve"> </w:t>
      </w:r>
      <w:proofErr w:type="spellStart"/>
      <w:r w:rsidRPr="00EC062A">
        <w:rPr>
          <w:spacing w:val="-13"/>
          <w:sz w:val="28"/>
          <w:szCs w:val="28"/>
        </w:rPr>
        <w:t>України</w:t>
      </w:r>
      <w:proofErr w:type="spellEnd"/>
    </w:p>
    <w:p w14:paraId="6323720D" w14:textId="77777777" w:rsidR="009B2BA5" w:rsidRPr="00EC062A" w:rsidRDefault="009B2BA5" w:rsidP="009B2BA5">
      <w:pPr>
        <w:shd w:val="clear" w:color="auto" w:fill="FFFFFF"/>
        <w:tabs>
          <w:tab w:val="left" w:pos="365"/>
        </w:tabs>
        <w:ind w:firstLine="720"/>
        <w:rPr>
          <w:spacing w:val="-13"/>
          <w:sz w:val="28"/>
          <w:szCs w:val="28"/>
        </w:rPr>
      </w:pPr>
      <w:r w:rsidRPr="00EC062A">
        <w:rPr>
          <w:spacing w:val="-13"/>
          <w:sz w:val="28"/>
          <w:szCs w:val="28"/>
        </w:rPr>
        <w:t>4. </w:t>
      </w:r>
      <w:hyperlink r:id="rId9" w:history="1">
        <w:r w:rsidRPr="00EC062A">
          <w:rPr>
            <w:rStyle w:val="a3"/>
            <w:spacing w:val="-13"/>
            <w:sz w:val="28"/>
            <w:szCs w:val="28"/>
          </w:rPr>
          <w:t>http://www.mon.gov.ua/</w:t>
        </w:r>
      </w:hyperlink>
      <w:r w:rsidRPr="00EC062A">
        <w:rPr>
          <w:spacing w:val="-13"/>
          <w:sz w:val="28"/>
          <w:szCs w:val="28"/>
        </w:rPr>
        <w:t xml:space="preserve"> - </w:t>
      </w:r>
      <w:proofErr w:type="spellStart"/>
      <w:r w:rsidRPr="00EC062A">
        <w:rPr>
          <w:spacing w:val="-13"/>
          <w:sz w:val="28"/>
          <w:szCs w:val="28"/>
        </w:rPr>
        <w:t>офіційний</w:t>
      </w:r>
      <w:proofErr w:type="spellEnd"/>
      <w:r w:rsidRPr="00EC062A">
        <w:rPr>
          <w:spacing w:val="-13"/>
          <w:sz w:val="28"/>
          <w:szCs w:val="28"/>
        </w:rPr>
        <w:t xml:space="preserve"> веб-сайт </w:t>
      </w:r>
      <w:proofErr w:type="spellStart"/>
      <w:r w:rsidRPr="00EC062A">
        <w:rPr>
          <w:spacing w:val="-13"/>
          <w:sz w:val="28"/>
          <w:szCs w:val="28"/>
        </w:rPr>
        <w:t>Міністерства</w:t>
      </w:r>
      <w:proofErr w:type="spellEnd"/>
      <w:r w:rsidRPr="00EC062A">
        <w:rPr>
          <w:spacing w:val="-13"/>
          <w:sz w:val="28"/>
          <w:szCs w:val="28"/>
        </w:rPr>
        <w:t xml:space="preserve"> </w:t>
      </w:r>
      <w:proofErr w:type="spellStart"/>
      <w:r w:rsidRPr="00EC062A">
        <w:rPr>
          <w:spacing w:val="-13"/>
          <w:sz w:val="28"/>
          <w:szCs w:val="28"/>
        </w:rPr>
        <w:t>освіти</w:t>
      </w:r>
      <w:proofErr w:type="spellEnd"/>
      <w:r w:rsidRPr="00EC062A">
        <w:rPr>
          <w:spacing w:val="-13"/>
          <w:sz w:val="28"/>
          <w:szCs w:val="28"/>
        </w:rPr>
        <w:t xml:space="preserve"> і науки, </w:t>
      </w:r>
      <w:proofErr w:type="spellStart"/>
      <w:r w:rsidRPr="00EC062A">
        <w:rPr>
          <w:spacing w:val="-13"/>
          <w:sz w:val="28"/>
          <w:szCs w:val="28"/>
        </w:rPr>
        <w:t>молоді</w:t>
      </w:r>
      <w:proofErr w:type="spellEnd"/>
      <w:r w:rsidRPr="00EC062A">
        <w:rPr>
          <w:spacing w:val="-13"/>
          <w:sz w:val="28"/>
          <w:szCs w:val="28"/>
        </w:rPr>
        <w:t xml:space="preserve"> та спорту </w:t>
      </w:r>
      <w:proofErr w:type="spellStart"/>
      <w:r w:rsidRPr="00EC062A">
        <w:rPr>
          <w:spacing w:val="-13"/>
          <w:sz w:val="28"/>
          <w:szCs w:val="28"/>
        </w:rPr>
        <w:t>України</w:t>
      </w:r>
      <w:proofErr w:type="spellEnd"/>
      <w:r w:rsidRPr="00EC062A">
        <w:rPr>
          <w:spacing w:val="-13"/>
          <w:sz w:val="28"/>
          <w:szCs w:val="28"/>
        </w:rPr>
        <w:t>.</w:t>
      </w:r>
    </w:p>
    <w:p w14:paraId="5A5E7ABE" w14:textId="77777777" w:rsidR="007843E9" w:rsidRPr="00337197" w:rsidRDefault="007843E9"/>
    <w:sectPr w:rsidR="007843E9" w:rsidRPr="00337197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7A1D0E"/>
    <w:lvl w:ilvl="0">
      <w:numFmt w:val="bullet"/>
      <w:lvlText w:val="*"/>
      <w:lvlJc w:val="left"/>
    </w:lvl>
  </w:abstractNum>
  <w:abstractNum w:abstractNumId="1" w15:restartNumberingAfterBreak="0">
    <w:nsid w:val="0D6C2522"/>
    <w:multiLevelType w:val="hybridMultilevel"/>
    <w:tmpl w:val="621ADF4C"/>
    <w:lvl w:ilvl="0" w:tplc="6448A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6BB7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48E1184"/>
    <w:multiLevelType w:val="singleLevel"/>
    <w:tmpl w:val="61B4AAB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3C4A16"/>
    <w:multiLevelType w:val="hybridMultilevel"/>
    <w:tmpl w:val="CC4ABF92"/>
    <w:lvl w:ilvl="0" w:tplc="6448A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F6B12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A044B18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8AE7F54"/>
    <w:multiLevelType w:val="singleLevel"/>
    <w:tmpl w:val="421E0934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 w16cid:durableId="1437288958">
    <w:abstractNumId w:val="2"/>
  </w:num>
  <w:num w:numId="2" w16cid:durableId="1095705808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1428648148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335572336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1124931890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 w16cid:durableId="530262907">
    <w:abstractNumId w:val="5"/>
  </w:num>
  <w:num w:numId="7" w16cid:durableId="1619414144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 w16cid:durableId="19982587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 w16cid:durableId="305209138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 w16cid:durableId="155191631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 w16cid:durableId="1645237479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 w16cid:durableId="2102946346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 w16cid:durableId="1128160812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 w16cid:durableId="1620643230">
    <w:abstractNumId w:val="6"/>
  </w:num>
  <w:num w:numId="15" w16cid:durableId="90164667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 w16cid:durableId="197155135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 w16cid:durableId="304743060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 w16cid:durableId="954873749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 w16cid:durableId="1009794973">
    <w:abstractNumId w:val="7"/>
  </w:num>
  <w:num w:numId="20" w16cid:durableId="433945462">
    <w:abstractNumId w:val="3"/>
  </w:num>
  <w:num w:numId="21" w16cid:durableId="1856074918">
    <w:abstractNumId w:val="4"/>
  </w:num>
  <w:num w:numId="22" w16cid:durableId="191485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1F"/>
    <w:rsid w:val="00337197"/>
    <w:rsid w:val="00521349"/>
    <w:rsid w:val="007843E9"/>
    <w:rsid w:val="009B2BA5"/>
    <w:rsid w:val="00A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A628"/>
  <w15:chartTrackingRefBased/>
  <w15:docId w15:val="{7C9031AD-C095-430B-91DC-EE6DA9F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41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041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41F"/>
    <w:rPr>
      <w:rFonts w:eastAsia="Times New Roman" w:cs="Times New Roman"/>
      <w:b/>
      <w:bCs/>
      <w:szCs w:val="24"/>
      <w:lang w:val="uk-UA" w:eastAsia="ru-RU"/>
    </w:rPr>
  </w:style>
  <w:style w:type="character" w:styleId="a3">
    <w:name w:val="Hyperlink"/>
    <w:rsid w:val="00337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ident.gov.ua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ortal.rada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Алексей</cp:lastModifiedBy>
  <cp:revision>2</cp:revision>
  <dcterms:created xsi:type="dcterms:W3CDTF">2022-10-23T22:59:00Z</dcterms:created>
  <dcterms:modified xsi:type="dcterms:W3CDTF">2022-10-23T22:59:00Z</dcterms:modified>
</cp:coreProperties>
</file>