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8E" w:rsidRPr="002E668E" w:rsidRDefault="002E668E" w:rsidP="002E668E">
      <w:pPr>
        <w:shd w:val="clear" w:color="auto" w:fill="FFFFFF"/>
        <w:spacing w:after="0" w:line="360" w:lineRule="auto"/>
        <w:ind w:right="525" w:firstLine="709"/>
        <w:jc w:val="both"/>
        <w:rPr>
          <w:rFonts w:asciiTheme="majorHAnsi" w:eastAsia="Times New Roman" w:hAnsiTheme="majorHAnsi" w:cs="Tahoma"/>
          <w:sz w:val="28"/>
          <w:szCs w:val="28"/>
          <w:lang w:val="en-US" w:eastAsia="ru-RU"/>
        </w:rPr>
      </w:pPr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>Parts of speech may be divided into </w:t>
      </w:r>
      <w:r w:rsidRPr="002E668E">
        <w:rPr>
          <w:rFonts w:asciiTheme="majorHAnsi" w:eastAsia="Times New Roman" w:hAnsiTheme="majorHAnsi" w:cs="Tahoma"/>
          <w:b/>
          <w:sz w:val="28"/>
          <w:szCs w:val="28"/>
          <w:u w:val="single"/>
          <w:lang w:val="en-US" w:eastAsia="ru-RU"/>
        </w:rPr>
        <w:t>notional</w:t>
      </w:r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> (fully lexical, self-dependent functions in the sentence): Noun, Adjective, Numeral, Pronoun, Verb, Adverb; and </w:t>
      </w:r>
      <w:r w:rsidRPr="002E668E">
        <w:rPr>
          <w:rFonts w:asciiTheme="majorHAnsi" w:eastAsia="Times New Roman" w:hAnsiTheme="majorHAnsi" w:cs="Tahoma"/>
          <w:b/>
          <w:sz w:val="28"/>
          <w:szCs w:val="28"/>
          <w:u w:val="single"/>
          <w:lang w:val="en-US" w:eastAsia="ru-RU"/>
        </w:rPr>
        <w:t>functional</w:t>
      </w:r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> (incomplete nominative meaning, non-self-dependent functions in the sentence): Article, Preposition, Conjunction, Particle, Modal Word, Interjection.</w:t>
      </w:r>
    </w:p>
    <w:p w:rsidR="002E668E" w:rsidRPr="002E668E" w:rsidRDefault="002E668E" w:rsidP="002E668E">
      <w:pPr>
        <w:shd w:val="clear" w:color="auto" w:fill="FFFFFF"/>
        <w:spacing w:after="0" w:line="360" w:lineRule="auto"/>
        <w:ind w:right="525" w:firstLine="709"/>
        <w:jc w:val="both"/>
        <w:rPr>
          <w:rFonts w:asciiTheme="majorHAnsi" w:eastAsia="Times New Roman" w:hAnsiTheme="majorHAnsi" w:cs="Tahoma"/>
          <w:sz w:val="28"/>
          <w:szCs w:val="28"/>
          <w:lang w:val="en-US" w:eastAsia="ru-RU"/>
        </w:rPr>
      </w:pPr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 xml:space="preserve">Why is it so difficult to classify parts of speech? Each part of speech has some typical characteristics - the highly organized nucleus, but there may be some peripheral features different from the typical ones. </w:t>
      </w:r>
      <w:proofErr w:type="spellStart"/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>Sledd</w:t>
      </w:r>
      <w:proofErr w:type="spellEnd"/>
      <w:r w:rsidRPr="002E668E">
        <w:rPr>
          <w:rFonts w:asciiTheme="majorHAnsi" w:eastAsia="Times New Roman" w:hAnsiTheme="majorHAnsi" w:cs="Tahoma"/>
          <w:sz w:val="28"/>
          <w:szCs w:val="28"/>
          <w:lang w:val="en-US" w:eastAsia="ru-RU"/>
        </w:rPr>
        <w:t xml:space="preserve"> and Gleason pointed to rather complex relations between the words of one part of speech. Every part of speech has the nucleus and the periphery.</w:t>
      </w:r>
    </w:p>
    <w:sectPr w:rsidR="002E668E" w:rsidRPr="002E668E" w:rsidSect="00F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68E"/>
    <w:rsid w:val="002E668E"/>
    <w:rsid w:val="009B4EDD"/>
    <w:rsid w:val="00F3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2022-10-26T12:10:00Z</dcterms:created>
  <dcterms:modified xsi:type="dcterms:W3CDTF">2022-10-26T12:34:00Z</dcterms:modified>
</cp:coreProperties>
</file>