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DA" w:rsidRPr="00E74AEE" w:rsidRDefault="00AE0FDA" w:rsidP="00AE0F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4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11. Правочини і договори в </w:t>
      </w:r>
      <w:proofErr w:type="spellStart"/>
      <w:r w:rsidRPr="00E74AEE">
        <w:rPr>
          <w:rFonts w:ascii="Times New Roman" w:hAnsi="Times New Roman" w:cs="Times New Roman"/>
          <w:b/>
          <w:sz w:val="28"/>
          <w:szCs w:val="28"/>
          <w:lang w:val="uk-UA"/>
        </w:rPr>
        <w:t>МПрП</w:t>
      </w:r>
      <w:proofErr w:type="spellEnd"/>
    </w:p>
    <w:p w:rsidR="00AE0FDA" w:rsidRPr="00E74AEE" w:rsidRDefault="00AE0FDA" w:rsidP="00AE0F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4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Семінарське заняття – 2 години. </w:t>
      </w:r>
    </w:p>
    <w:p w:rsidR="00AE0FDA" w:rsidRPr="00E74AEE" w:rsidRDefault="00AE0FDA" w:rsidP="00AE0FDA">
      <w:pPr>
        <w:pStyle w:val="a4"/>
        <w:spacing w:before="0" w:beforeAutospacing="0" w:after="0" w:afterAutospacing="0"/>
        <w:rPr>
          <w:b/>
          <w:iCs/>
          <w:color w:val="000000"/>
          <w:sz w:val="28"/>
          <w:szCs w:val="28"/>
          <w:lang w:val="uk-UA"/>
        </w:rPr>
      </w:pPr>
    </w:p>
    <w:p w:rsidR="00AE0FDA" w:rsidRPr="00E74AEE" w:rsidRDefault="00AE0FDA" w:rsidP="00AE0FDA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74AEE">
        <w:rPr>
          <w:b/>
          <w:iCs/>
          <w:color w:val="000000"/>
          <w:sz w:val="28"/>
          <w:szCs w:val="28"/>
          <w:lang w:val="uk-UA"/>
        </w:rPr>
        <w:t>Питання для обговорення:</w:t>
      </w:r>
    </w:p>
    <w:p w:rsidR="00AE0FDA" w:rsidRPr="00E74AEE" w:rsidRDefault="00AE0FDA" w:rsidP="00AE0F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4AEE">
        <w:rPr>
          <w:rFonts w:ascii="Times New Roman" w:hAnsi="Times New Roman" w:cs="Times New Roman"/>
          <w:sz w:val="28"/>
          <w:szCs w:val="28"/>
          <w:lang w:val="uk-UA"/>
        </w:rPr>
        <w:t>1. Поняття зовнішньоекономічної угоди.</w:t>
      </w:r>
    </w:p>
    <w:p w:rsidR="00AE0FDA" w:rsidRPr="00E74AEE" w:rsidRDefault="00AE0FDA" w:rsidP="00AE0F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 2. Суб'єкти та об'єкти зовнішньоекономічних угод. </w:t>
      </w:r>
    </w:p>
    <w:p w:rsidR="00AE0FDA" w:rsidRPr="00E74AEE" w:rsidRDefault="00AE0FDA" w:rsidP="00AE0F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3. "Автономія волі" та межі її застосування при укладанні угод з іноземним елементом. </w:t>
      </w:r>
    </w:p>
    <w:p w:rsidR="00AE0FDA" w:rsidRPr="00E74AEE" w:rsidRDefault="00AE0FDA" w:rsidP="00AE0FDA">
      <w:pPr>
        <w:spacing w:after="0"/>
        <w:rPr>
          <w:lang w:val="uk-UA"/>
        </w:rPr>
      </w:pPr>
      <w:r w:rsidRPr="00E74AEE">
        <w:rPr>
          <w:rFonts w:ascii="Times New Roman" w:hAnsi="Times New Roman" w:cs="Times New Roman"/>
          <w:sz w:val="28"/>
          <w:szCs w:val="28"/>
          <w:lang w:val="uk-UA"/>
        </w:rPr>
        <w:t>4. Конвенція ООН про договори міжнародної купівлі-продажу товарів, її основні положення.</w:t>
      </w:r>
    </w:p>
    <w:p w:rsidR="00AE0FDA" w:rsidRPr="00E74AEE" w:rsidRDefault="00AE0FDA" w:rsidP="00AE0FDA">
      <w:pPr>
        <w:pStyle w:val="a4"/>
        <w:spacing w:before="0" w:beforeAutospacing="0" w:after="0" w:afterAutospacing="0"/>
        <w:rPr>
          <w:b/>
          <w:iCs/>
          <w:color w:val="000000"/>
          <w:sz w:val="28"/>
          <w:szCs w:val="28"/>
          <w:lang w:val="uk-UA"/>
        </w:rPr>
      </w:pPr>
    </w:p>
    <w:p w:rsidR="00AE0FDA" w:rsidRPr="00E74AEE" w:rsidRDefault="00AE0FDA" w:rsidP="00AE0FDA">
      <w:pPr>
        <w:pStyle w:val="a4"/>
        <w:spacing w:before="0" w:beforeAutospacing="0" w:after="0" w:afterAutospacing="0"/>
        <w:rPr>
          <w:b/>
          <w:iCs/>
          <w:color w:val="000000"/>
          <w:sz w:val="28"/>
          <w:szCs w:val="28"/>
          <w:lang w:val="uk-UA"/>
        </w:rPr>
      </w:pPr>
      <w:r w:rsidRPr="00E74AEE">
        <w:rPr>
          <w:b/>
          <w:iCs/>
          <w:color w:val="000000"/>
          <w:sz w:val="28"/>
          <w:szCs w:val="28"/>
          <w:lang w:val="uk-UA"/>
        </w:rPr>
        <w:t>Завдання для самостійної роботи</w:t>
      </w:r>
      <w:r w:rsidR="004B3FA5">
        <w:rPr>
          <w:b/>
          <w:iCs/>
          <w:color w:val="000000"/>
          <w:sz w:val="28"/>
          <w:szCs w:val="28"/>
          <w:lang w:val="uk-UA"/>
        </w:rPr>
        <w:t xml:space="preserve"> та задачі</w:t>
      </w:r>
      <w:r w:rsidRPr="00E74AEE">
        <w:rPr>
          <w:b/>
          <w:iCs/>
          <w:color w:val="000000"/>
          <w:sz w:val="28"/>
          <w:szCs w:val="28"/>
          <w:lang w:val="uk-UA"/>
        </w:rPr>
        <w:t xml:space="preserve"> (виконується письмово та </w:t>
      </w:r>
      <w:proofErr w:type="spellStart"/>
      <w:r w:rsidRPr="00E74AEE">
        <w:rPr>
          <w:b/>
          <w:iCs/>
          <w:color w:val="000000"/>
          <w:sz w:val="28"/>
          <w:szCs w:val="28"/>
          <w:lang w:val="uk-UA"/>
        </w:rPr>
        <w:t>додаеться</w:t>
      </w:r>
      <w:proofErr w:type="spellEnd"/>
      <w:r w:rsidRPr="00E74AEE">
        <w:rPr>
          <w:b/>
          <w:iCs/>
          <w:color w:val="000000"/>
          <w:sz w:val="28"/>
          <w:szCs w:val="28"/>
          <w:lang w:val="uk-UA"/>
        </w:rPr>
        <w:t xml:space="preserve"> у </w:t>
      </w:r>
      <w:proofErr w:type="spellStart"/>
      <w:r w:rsidRPr="00E74AEE">
        <w:rPr>
          <w:b/>
          <w:iCs/>
          <w:color w:val="000000"/>
          <w:sz w:val="28"/>
          <w:szCs w:val="28"/>
          <w:lang w:val="uk-UA"/>
        </w:rPr>
        <w:t>moodl</w:t>
      </w:r>
      <w:proofErr w:type="spellEnd"/>
      <w:r w:rsidRPr="00E74AEE">
        <w:rPr>
          <w:b/>
          <w:iCs/>
          <w:color w:val="000000"/>
          <w:sz w:val="28"/>
          <w:szCs w:val="28"/>
          <w:lang w:val="uk-UA"/>
        </w:rPr>
        <w:t xml:space="preserve"> для перевірки):</w:t>
      </w:r>
    </w:p>
    <w:p w:rsidR="00AE0FDA" w:rsidRPr="00E74AEE" w:rsidRDefault="00AE0FDA" w:rsidP="00AE0F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1. Кваліфікація поняття "місце укладання договору" та його правове значення. </w:t>
      </w:r>
    </w:p>
    <w:p w:rsidR="00AE0FDA" w:rsidRPr="00E74AEE" w:rsidRDefault="00AE0FDA" w:rsidP="00AE0F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2. Роль правових звичаїв міжнародної торгівлі, порядок та сфера їх застосування. </w:t>
      </w:r>
    </w:p>
    <w:p w:rsidR="00AE0FDA" w:rsidRPr="00E74AEE" w:rsidRDefault="00AE0FDA" w:rsidP="00AE0F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4AEE">
        <w:rPr>
          <w:rFonts w:ascii="Times New Roman" w:hAnsi="Times New Roman" w:cs="Times New Roman"/>
          <w:sz w:val="28"/>
          <w:szCs w:val="28"/>
          <w:lang w:val="uk-UA"/>
        </w:rPr>
        <w:t>3. Правові режими здійснення зовнішньоекономічної діяльності.</w:t>
      </w:r>
    </w:p>
    <w:p w:rsidR="00AE0FDA" w:rsidRPr="00E74AEE" w:rsidRDefault="00AE0FDA" w:rsidP="00AE0F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 4. Базові умови поставок (ІНКОТЕРМС)</w:t>
      </w:r>
    </w:p>
    <w:p w:rsidR="00B706FE" w:rsidRDefault="004B3FA5" w:rsidP="00AE0FDA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Задачі:</w:t>
      </w:r>
    </w:p>
    <w:p w:rsidR="004B3FA5" w:rsidRPr="00CC2619" w:rsidRDefault="00FB6863" w:rsidP="004B3FA5">
      <w:pPr>
        <w:pStyle w:val="a6"/>
        <w:spacing w:before="40" w:line="276" w:lineRule="auto"/>
        <w:ind w:right="105" w:firstLine="707"/>
        <w:rPr>
          <w:sz w:val="28"/>
          <w:szCs w:val="28"/>
        </w:rPr>
      </w:pPr>
      <w:bookmarkStart w:id="0" w:name="_GoBack"/>
      <w:r w:rsidRPr="00FB6863">
        <w:rPr>
          <w:b/>
          <w:sz w:val="28"/>
          <w:szCs w:val="28"/>
        </w:rPr>
        <w:t>А.</w:t>
      </w:r>
      <w:r w:rsidR="000D7251" w:rsidRPr="000D7251">
        <w:rPr>
          <w:sz w:val="28"/>
          <w:szCs w:val="28"/>
          <w:lang w:val="ru-RU"/>
        </w:rPr>
        <w:t xml:space="preserve"> </w:t>
      </w:r>
      <w:bookmarkEnd w:id="0"/>
      <w:r w:rsidR="004B3FA5" w:rsidRPr="00CC2619">
        <w:rPr>
          <w:sz w:val="28"/>
          <w:szCs w:val="28"/>
        </w:rPr>
        <w:t>Дві компанії, комерційні підприємства яких знаходяться у країнах, що не належать до Договірних держав за Віденською конвенцією, уклали договір купівлі-продажу, за</w:t>
      </w:r>
      <w:r w:rsidR="004B3FA5" w:rsidRPr="00CC2619">
        <w:rPr>
          <w:spacing w:val="80"/>
          <w:sz w:val="28"/>
          <w:szCs w:val="28"/>
        </w:rPr>
        <w:t xml:space="preserve"> </w:t>
      </w:r>
      <w:r w:rsidR="004B3FA5" w:rsidRPr="00CC2619">
        <w:rPr>
          <w:sz w:val="28"/>
          <w:szCs w:val="28"/>
        </w:rPr>
        <w:t>яким компанія «</w:t>
      </w:r>
      <w:r w:rsidR="004B3FA5" w:rsidRPr="00CC2619">
        <w:rPr>
          <w:sz w:val="28"/>
          <w:szCs w:val="28"/>
        </w:rPr>
        <w:t>Заграва</w:t>
      </w:r>
      <w:r w:rsidR="004B3FA5" w:rsidRPr="00CC2619">
        <w:rPr>
          <w:sz w:val="28"/>
          <w:szCs w:val="28"/>
        </w:rPr>
        <w:t>» зобов’язалася поставити компанії «</w:t>
      </w:r>
      <w:r w:rsidR="004B3FA5" w:rsidRPr="00CC2619">
        <w:rPr>
          <w:sz w:val="28"/>
          <w:szCs w:val="28"/>
        </w:rPr>
        <w:t>Обеліск</w:t>
      </w:r>
      <w:r w:rsidR="004B3FA5" w:rsidRPr="00CC2619">
        <w:rPr>
          <w:sz w:val="28"/>
          <w:szCs w:val="28"/>
        </w:rPr>
        <w:t>» погоджений сторонами товар. Умови договору передбачали поставку протягом 15 календарних днів після</w:t>
      </w:r>
      <w:r w:rsidR="004B3FA5" w:rsidRPr="00CC2619">
        <w:rPr>
          <w:spacing w:val="31"/>
          <w:sz w:val="28"/>
          <w:szCs w:val="28"/>
        </w:rPr>
        <w:t xml:space="preserve"> </w:t>
      </w:r>
      <w:r w:rsidR="004B3FA5" w:rsidRPr="00CC2619">
        <w:rPr>
          <w:sz w:val="28"/>
          <w:szCs w:val="28"/>
        </w:rPr>
        <w:t>сплати</w:t>
      </w:r>
      <w:r w:rsidR="004B3FA5" w:rsidRPr="00CC2619">
        <w:rPr>
          <w:spacing w:val="33"/>
          <w:sz w:val="28"/>
          <w:szCs w:val="28"/>
        </w:rPr>
        <w:t xml:space="preserve"> </w:t>
      </w:r>
      <w:r w:rsidR="004B3FA5" w:rsidRPr="00CC2619">
        <w:rPr>
          <w:sz w:val="28"/>
          <w:szCs w:val="28"/>
        </w:rPr>
        <w:t>покупцем</w:t>
      </w:r>
      <w:r w:rsidR="004B3FA5" w:rsidRPr="00CC2619">
        <w:rPr>
          <w:spacing w:val="32"/>
          <w:sz w:val="28"/>
          <w:szCs w:val="28"/>
        </w:rPr>
        <w:t xml:space="preserve"> </w:t>
      </w:r>
      <w:r w:rsidR="004B3FA5" w:rsidRPr="00CC2619">
        <w:rPr>
          <w:sz w:val="28"/>
          <w:szCs w:val="28"/>
        </w:rPr>
        <w:t>(компанією</w:t>
      </w:r>
      <w:r w:rsidR="004B3FA5" w:rsidRPr="00CC2619">
        <w:rPr>
          <w:spacing w:val="38"/>
          <w:sz w:val="28"/>
          <w:szCs w:val="28"/>
        </w:rPr>
        <w:t xml:space="preserve"> </w:t>
      </w:r>
      <w:r w:rsidR="004B3FA5" w:rsidRPr="00CC2619">
        <w:rPr>
          <w:sz w:val="28"/>
          <w:szCs w:val="28"/>
        </w:rPr>
        <w:t>«</w:t>
      </w:r>
      <w:r w:rsidR="004B3FA5" w:rsidRPr="00CC2619">
        <w:rPr>
          <w:sz w:val="28"/>
          <w:szCs w:val="28"/>
        </w:rPr>
        <w:t>О</w:t>
      </w:r>
      <w:r w:rsidR="004B3FA5" w:rsidRPr="00CC2619">
        <w:rPr>
          <w:sz w:val="28"/>
          <w:szCs w:val="28"/>
        </w:rPr>
        <w:t>»)</w:t>
      </w:r>
      <w:r w:rsidR="004B3FA5" w:rsidRPr="00CC2619">
        <w:rPr>
          <w:spacing w:val="34"/>
          <w:sz w:val="28"/>
          <w:szCs w:val="28"/>
        </w:rPr>
        <w:t xml:space="preserve"> </w:t>
      </w:r>
      <w:r w:rsidR="004B3FA5" w:rsidRPr="00CC2619">
        <w:rPr>
          <w:sz w:val="28"/>
          <w:szCs w:val="28"/>
        </w:rPr>
        <w:t>50%</w:t>
      </w:r>
      <w:r w:rsidR="004B3FA5" w:rsidRPr="00CC2619">
        <w:rPr>
          <w:spacing w:val="34"/>
          <w:sz w:val="28"/>
          <w:szCs w:val="28"/>
        </w:rPr>
        <w:t xml:space="preserve"> </w:t>
      </w:r>
      <w:r w:rsidR="004B3FA5" w:rsidRPr="00CC2619">
        <w:rPr>
          <w:sz w:val="28"/>
          <w:szCs w:val="28"/>
        </w:rPr>
        <w:t>відсотків</w:t>
      </w:r>
      <w:r w:rsidR="004B3FA5" w:rsidRPr="00CC2619">
        <w:rPr>
          <w:spacing w:val="32"/>
          <w:sz w:val="28"/>
          <w:szCs w:val="28"/>
        </w:rPr>
        <w:t xml:space="preserve"> </w:t>
      </w:r>
      <w:r w:rsidR="004B3FA5" w:rsidRPr="00CC2619">
        <w:rPr>
          <w:sz w:val="28"/>
          <w:szCs w:val="28"/>
        </w:rPr>
        <w:t>від</w:t>
      </w:r>
      <w:r w:rsidR="004B3FA5" w:rsidRPr="00CC2619">
        <w:rPr>
          <w:spacing w:val="33"/>
          <w:sz w:val="28"/>
          <w:szCs w:val="28"/>
        </w:rPr>
        <w:t xml:space="preserve"> </w:t>
      </w:r>
      <w:r w:rsidR="004B3FA5" w:rsidRPr="00CC2619">
        <w:rPr>
          <w:sz w:val="28"/>
          <w:szCs w:val="28"/>
        </w:rPr>
        <w:t>ціни</w:t>
      </w:r>
      <w:r w:rsidR="004B3FA5" w:rsidRPr="00CC2619">
        <w:rPr>
          <w:spacing w:val="33"/>
          <w:sz w:val="28"/>
          <w:szCs w:val="28"/>
        </w:rPr>
        <w:t xml:space="preserve"> </w:t>
      </w:r>
      <w:r w:rsidR="004B3FA5" w:rsidRPr="00CC2619">
        <w:rPr>
          <w:sz w:val="28"/>
          <w:szCs w:val="28"/>
        </w:rPr>
        <w:t>товару,</w:t>
      </w:r>
      <w:r w:rsidR="004B3FA5" w:rsidRPr="00CC2619">
        <w:rPr>
          <w:spacing w:val="34"/>
          <w:sz w:val="28"/>
          <w:szCs w:val="28"/>
        </w:rPr>
        <w:t xml:space="preserve"> </w:t>
      </w:r>
      <w:r w:rsidR="004B3FA5" w:rsidRPr="00CC2619">
        <w:rPr>
          <w:sz w:val="28"/>
          <w:szCs w:val="28"/>
        </w:rPr>
        <w:t>однак</w:t>
      </w:r>
      <w:r w:rsidR="004B3FA5" w:rsidRPr="00CC2619">
        <w:rPr>
          <w:spacing w:val="33"/>
          <w:sz w:val="28"/>
          <w:szCs w:val="28"/>
        </w:rPr>
        <w:t xml:space="preserve"> </w:t>
      </w:r>
      <w:r w:rsidR="004B3FA5" w:rsidRPr="00CC2619">
        <w:rPr>
          <w:spacing w:val="-2"/>
          <w:sz w:val="28"/>
          <w:szCs w:val="28"/>
        </w:rPr>
        <w:t>компанія</w:t>
      </w:r>
    </w:p>
    <w:p w:rsidR="004B3FA5" w:rsidRPr="00CC2619" w:rsidRDefault="004B3FA5" w:rsidP="004B3FA5">
      <w:pPr>
        <w:pStyle w:val="a6"/>
        <w:spacing w:before="0" w:line="278" w:lineRule="auto"/>
        <w:ind w:right="112"/>
        <w:rPr>
          <w:sz w:val="28"/>
          <w:szCs w:val="28"/>
        </w:rPr>
      </w:pPr>
      <w:r w:rsidRPr="00CC2619">
        <w:rPr>
          <w:sz w:val="28"/>
          <w:szCs w:val="28"/>
        </w:rPr>
        <w:t xml:space="preserve">«Заграва» порушила свої договірні зобов’язання і не поставила товар у обумовлений </w:t>
      </w:r>
      <w:r w:rsidRPr="00CC2619">
        <w:rPr>
          <w:spacing w:val="-2"/>
          <w:sz w:val="28"/>
          <w:szCs w:val="28"/>
        </w:rPr>
        <w:t>строк.</w:t>
      </w:r>
    </w:p>
    <w:p w:rsidR="004B3FA5" w:rsidRPr="00CC2619" w:rsidRDefault="004B3FA5" w:rsidP="004B3FA5">
      <w:pPr>
        <w:pStyle w:val="a5"/>
        <w:widowControl w:val="0"/>
        <w:numPr>
          <w:ilvl w:val="0"/>
          <w:numId w:val="6"/>
        </w:numPr>
        <w:tabs>
          <w:tab w:val="left" w:pos="1092"/>
        </w:tabs>
        <w:autoSpaceDE w:val="0"/>
        <w:autoSpaceDN w:val="0"/>
        <w:spacing w:after="0" w:line="273" w:lineRule="exact"/>
        <w:ind w:hanging="28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61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CC2619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CC2619">
        <w:rPr>
          <w:rFonts w:ascii="Times New Roman" w:hAnsi="Times New Roman" w:cs="Times New Roman"/>
          <w:sz w:val="28"/>
          <w:szCs w:val="28"/>
          <w:lang w:val="uk-UA"/>
        </w:rPr>
        <w:t>буде</w:t>
      </w:r>
      <w:r w:rsidRPr="00CC2619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CC2619">
        <w:rPr>
          <w:rFonts w:ascii="Times New Roman" w:hAnsi="Times New Roman" w:cs="Times New Roman"/>
          <w:sz w:val="28"/>
          <w:szCs w:val="28"/>
          <w:lang w:val="uk-UA"/>
        </w:rPr>
        <w:t>застосовуватися</w:t>
      </w:r>
      <w:r w:rsidRPr="00CC2619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CC261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CC2619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CC2619">
        <w:rPr>
          <w:rFonts w:ascii="Times New Roman" w:hAnsi="Times New Roman" w:cs="Times New Roman"/>
          <w:sz w:val="28"/>
          <w:szCs w:val="28"/>
          <w:lang w:val="uk-UA"/>
        </w:rPr>
        <w:t>регулювання</w:t>
      </w:r>
      <w:r w:rsidRPr="00CC2619">
        <w:rPr>
          <w:rFonts w:ascii="Times New Roman" w:hAnsi="Times New Roman" w:cs="Times New Roman"/>
          <w:spacing w:val="42"/>
          <w:sz w:val="28"/>
          <w:szCs w:val="28"/>
          <w:lang w:val="uk-UA"/>
        </w:rPr>
        <w:t xml:space="preserve"> </w:t>
      </w:r>
      <w:r w:rsidRPr="00CC2619">
        <w:rPr>
          <w:rFonts w:ascii="Times New Roman" w:hAnsi="Times New Roman" w:cs="Times New Roman"/>
          <w:sz w:val="28"/>
          <w:szCs w:val="28"/>
          <w:lang w:val="uk-UA"/>
        </w:rPr>
        <w:t>договірних</w:t>
      </w:r>
      <w:r w:rsidRPr="00CC2619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CC2619">
        <w:rPr>
          <w:rFonts w:ascii="Times New Roman" w:hAnsi="Times New Roman" w:cs="Times New Roman"/>
          <w:sz w:val="28"/>
          <w:szCs w:val="28"/>
          <w:lang w:val="uk-UA"/>
        </w:rPr>
        <w:t>відносин</w:t>
      </w:r>
      <w:r w:rsidRPr="00CC2619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CC2619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Pr="00CC2619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CC2619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компанією</w:t>
      </w:r>
    </w:p>
    <w:p w:rsidR="004B3FA5" w:rsidRPr="00CC2619" w:rsidRDefault="004B3FA5" w:rsidP="004B3FA5">
      <w:pPr>
        <w:pStyle w:val="a6"/>
        <w:spacing w:line="276" w:lineRule="auto"/>
        <w:ind w:right="109"/>
        <w:rPr>
          <w:sz w:val="28"/>
          <w:szCs w:val="28"/>
        </w:rPr>
      </w:pPr>
      <w:r w:rsidRPr="00CC2619">
        <w:rPr>
          <w:sz w:val="28"/>
          <w:szCs w:val="28"/>
        </w:rPr>
        <w:t>«Обеліск» та компанією «Заграва» Віденська конвенція, якщо умовами договору було передбачено, що «цей договір регулюється положеннями Конвенції ООН про договори міжнародної купівлі-продажу товарів»? Обґрунтуйте свою позицію посиланнями на Віденську конвенцію.</w:t>
      </w:r>
    </w:p>
    <w:p w:rsidR="004B3FA5" w:rsidRPr="00CC2619" w:rsidRDefault="004B3FA5" w:rsidP="004B3FA5">
      <w:pPr>
        <w:pStyle w:val="a5"/>
        <w:widowControl w:val="0"/>
        <w:numPr>
          <w:ilvl w:val="0"/>
          <w:numId w:val="6"/>
        </w:numPr>
        <w:tabs>
          <w:tab w:val="left" w:pos="1156"/>
        </w:tabs>
        <w:autoSpaceDE w:val="0"/>
        <w:autoSpaceDN w:val="0"/>
        <w:spacing w:after="0"/>
        <w:ind w:left="102" w:right="103" w:firstLine="70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619">
        <w:rPr>
          <w:rFonts w:ascii="Times New Roman" w:hAnsi="Times New Roman" w:cs="Times New Roman"/>
          <w:sz w:val="28"/>
          <w:szCs w:val="28"/>
          <w:lang w:val="uk-UA"/>
        </w:rPr>
        <w:t>Дайте комплексний правовий висновок щодо можливих способів захисту порушених прав компанії «Обеліск».</w:t>
      </w:r>
    </w:p>
    <w:p w:rsidR="004B3FA5" w:rsidRDefault="004B3FA5" w:rsidP="004B3FA5">
      <w:pPr>
        <w:pStyle w:val="a6"/>
        <w:spacing w:before="42"/>
        <w:ind w:left="0"/>
        <w:jc w:val="left"/>
      </w:pPr>
    </w:p>
    <w:p w:rsidR="000D7251" w:rsidRDefault="000D7251" w:rsidP="004B3FA5">
      <w:pPr>
        <w:ind w:left="8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3FA5" w:rsidRPr="00CC2619" w:rsidRDefault="000D7251" w:rsidP="000D7251">
      <w:pPr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0D72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B3FA5" w:rsidRPr="00CC2619">
        <w:rPr>
          <w:rFonts w:ascii="Times New Roman" w:hAnsi="Times New Roman" w:cs="Times New Roman"/>
          <w:sz w:val="28"/>
          <w:szCs w:val="28"/>
        </w:rPr>
        <w:t xml:space="preserve">До Вас </w:t>
      </w:r>
      <w:proofErr w:type="spellStart"/>
      <w:r w:rsidR="004B3FA5" w:rsidRPr="00CC2619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="004B3FA5" w:rsidRPr="00CC2619">
        <w:rPr>
          <w:rFonts w:ascii="Times New Roman" w:hAnsi="Times New Roman" w:cs="Times New Roman"/>
          <w:sz w:val="28"/>
          <w:szCs w:val="28"/>
        </w:rPr>
        <w:t xml:space="preserve"> директор українського ТОВ «</w:t>
      </w:r>
      <w:r w:rsidR="00CC2619" w:rsidRPr="00CC2619">
        <w:rPr>
          <w:rFonts w:ascii="Times New Roman" w:hAnsi="Times New Roman" w:cs="Times New Roman"/>
          <w:sz w:val="28"/>
          <w:szCs w:val="28"/>
        </w:rPr>
        <w:t>Кряж</w:t>
      </w:r>
      <w:r w:rsidR="004B3FA5" w:rsidRPr="00CC2619">
        <w:rPr>
          <w:rFonts w:ascii="Times New Roman" w:hAnsi="Times New Roman" w:cs="Times New Roman"/>
          <w:sz w:val="28"/>
          <w:szCs w:val="28"/>
        </w:rPr>
        <w:t>» за правовим висновком. ТОВ «</w:t>
      </w:r>
      <w:r w:rsidR="00CC2619" w:rsidRPr="00CC2619">
        <w:rPr>
          <w:rFonts w:ascii="Times New Roman" w:hAnsi="Times New Roman" w:cs="Times New Roman"/>
          <w:sz w:val="28"/>
          <w:szCs w:val="28"/>
        </w:rPr>
        <w:t>Кряж</w:t>
      </w:r>
      <w:r w:rsidR="004B3FA5" w:rsidRPr="00CC2619">
        <w:rPr>
          <w:rFonts w:ascii="Times New Roman" w:hAnsi="Times New Roman" w:cs="Times New Roman"/>
          <w:sz w:val="28"/>
          <w:szCs w:val="28"/>
        </w:rPr>
        <w:t>» уклало із компанією «</w:t>
      </w:r>
      <w:r w:rsidR="00CC2619" w:rsidRPr="00CC2619">
        <w:rPr>
          <w:rFonts w:ascii="Times New Roman" w:hAnsi="Times New Roman" w:cs="Times New Roman"/>
          <w:sz w:val="28"/>
          <w:szCs w:val="28"/>
          <w:lang w:val="en-US"/>
        </w:rPr>
        <w:t>VPS</w:t>
      </w:r>
      <w:r w:rsidR="004B3FA5" w:rsidRPr="00CC2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FA5" w:rsidRPr="00CC2619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="004B3FA5" w:rsidRPr="00CC2619">
        <w:rPr>
          <w:rFonts w:ascii="Times New Roman" w:hAnsi="Times New Roman" w:cs="Times New Roman"/>
          <w:sz w:val="28"/>
          <w:szCs w:val="28"/>
        </w:rPr>
        <w:t>», що є юридичною особою за законодавством Республіки Кіпр, договір довірчого управління майном. Відповідний договір не містив жодної вказівки про застосовне право, проте у п. 7.8 договору зазначалося: «Усі правовідносини, пов’язані із цим Договором, у тому числі</w:t>
      </w:r>
      <w:r w:rsidR="004B3FA5" w:rsidRPr="00CC261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4B3FA5" w:rsidRPr="00CC2619">
        <w:rPr>
          <w:rFonts w:ascii="Times New Roman" w:hAnsi="Times New Roman" w:cs="Times New Roman"/>
          <w:sz w:val="28"/>
          <w:szCs w:val="28"/>
        </w:rPr>
        <w:t xml:space="preserve">його укладенням, зміною, припиненням та дійсністю, а також ті, що виникають в процесі виконання цього Договору, але не врегульовані ним, регламентуються </w:t>
      </w:r>
      <w:proofErr w:type="spellStart"/>
      <w:r w:rsidR="004B3FA5" w:rsidRPr="00CC2619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="004B3FA5" w:rsidRPr="00CC2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FA5" w:rsidRPr="00CC2619">
        <w:rPr>
          <w:rFonts w:ascii="Times New Roman" w:hAnsi="Times New Roman" w:cs="Times New Roman"/>
          <w:sz w:val="28"/>
          <w:szCs w:val="28"/>
        </w:rPr>
        <w:t>aequo</w:t>
      </w:r>
      <w:proofErr w:type="spellEnd"/>
      <w:r w:rsidR="004B3FA5" w:rsidRPr="00CC2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FA5" w:rsidRPr="00CC2619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B3FA5" w:rsidRPr="00CC2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FA5" w:rsidRPr="00CC2619">
        <w:rPr>
          <w:rFonts w:ascii="Times New Roman" w:hAnsi="Times New Roman" w:cs="Times New Roman"/>
          <w:sz w:val="28"/>
          <w:szCs w:val="28"/>
        </w:rPr>
        <w:t>bono</w:t>
      </w:r>
      <w:proofErr w:type="spellEnd"/>
      <w:r w:rsidR="004B3FA5" w:rsidRPr="00CC2619">
        <w:rPr>
          <w:rFonts w:ascii="Times New Roman" w:hAnsi="Times New Roman" w:cs="Times New Roman"/>
          <w:sz w:val="28"/>
          <w:szCs w:val="28"/>
        </w:rPr>
        <w:t>. Директора ТОВ цікавить, що означає наведений пункт договору і якими нормами мають керуватися сторони у своїх договірних відносинах, але він не бажає звертатися за роз’ясненням до свого контрагента, оскільки вважає, що це негативно відобразиться на діловій репутації очолюваного ним товариства.</w:t>
      </w:r>
    </w:p>
    <w:p w:rsidR="004B3FA5" w:rsidRPr="00CC2619" w:rsidRDefault="004B3FA5" w:rsidP="004B3FA5">
      <w:pPr>
        <w:pStyle w:val="a5"/>
        <w:widowControl w:val="0"/>
        <w:numPr>
          <w:ilvl w:val="0"/>
          <w:numId w:val="5"/>
        </w:numPr>
        <w:tabs>
          <w:tab w:val="left" w:pos="1518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2619">
        <w:rPr>
          <w:rFonts w:ascii="Times New Roman" w:hAnsi="Times New Roman" w:cs="Times New Roman"/>
          <w:sz w:val="28"/>
          <w:szCs w:val="28"/>
        </w:rPr>
        <w:t>Дайте</w:t>
      </w:r>
      <w:r w:rsidRPr="00CC261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CC26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CC26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261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CC26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pacing w:val="-2"/>
          <w:sz w:val="28"/>
          <w:szCs w:val="28"/>
        </w:rPr>
        <w:t>питань</w:t>
      </w:r>
      <w:proofErr w:type="spellEnd"/>
      <w:r w:rsidRPr="00CC261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B3FA5" w:rsidRPr="00CC2619" w:rsidRDefault="004B3FA5" w:rsidP="005D0F3A">
      <w:pPr>
        <w:pStyle w:val="a5"/>
        <w:widowControl w:val="0"/>
        <w:numPr>
          <w:ilvl w:val="0"/>
          <w:numId w:val="5"/>
        </w:numPr>
        <w:tabs>
          <w:tab w:val="left" w:pos="1518"/>
        </w:tabs>
        <w:autoSpaceDE w:val="0"/>
        <w:autoSpaceDN w:val="0"/>
        <w:spacing w:before="4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619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CC261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коректно</w:t>
      </w:r>
      <w:proofErr w:type="spellEnd"/>
      <w:r w:rsidRPr="00CC261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сформульовані</w:t>
      </w:r>
      <w:proofErr w:type="spellEnd"/>
      <w:r w:rsidRPr="00CC261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261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C2619">
        <w:rPr>
          <w:rFonts w:ascii="Times New Roman" w:hAnsi="Times New Roman" w:cs="Times New Roman"/>
          <w:sz w:val="28"/>
          <w:szCs w:val="28"/>
        </w:rPr>
        <w:t>п.</w:t>
      </w:r>
      <w:r w:rsidRPr="00CC261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CC2619">
        <w:rPr>
          <w:rFonts w:ascii="Times New Roman" w:hAnsi="Times New Roman" w:cs="Times New Roman"/>
          <w:sz w:val="28"/>
          <w:szCs w:val="28"/>
        </w:rPr>
        <w:t>7.8</w:t>
      </w:r>
      <w:r w:rsidRPr="00CC261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C2619">
        <w:rPr>
          <w:rFonts w:ascii="Times New Roman" w:hAnsi="Times New Roman" w:cs="Times New Roman"/>
          <w:sz w:val="28"/>
          <w:szCs w:val="28"/>
        </w:rPr>
        <w:t>договору</w:t>
      </w:r>
      <w:r w:rsidRPr="00CC261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C261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C2619">
        <w:rPr>
          <w:rFonts w:ascii="Times New Roman" w:hAnsi="Times New Roman" w:cs="Times New Roman"/>
          <w:spacing w:val="-5"/>
          <w:sz w:val="28"/>
          <w:szCs w:val="28"/>
        </w:rPr>
        <w:t>ТОВ</w:t>
      </w:r>
      <w:r w:rsidR="00CC2619" w:rsidRPr="00CC26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2619">
        <w:rPr>
          <w:rFonts w:ascii="Times New Roman" w:hAnsi="Times New Roman" w:cs="Times New Roman"/>
          <w:sz w:val="28"/>
          <w:szCs w:val="28"/>
        </w:rPr>
        <w:t>«</w:t>
      </w:r>
      <w:r w:rsidR="00CC2619" w:rsidRPr="00CC2619">
        <w:rPr>
          <w:rFonts w:ascii="Times New Roman" w:hAnsi="Times New Roman" w:cs="Times New Roman"/>
          <w:sz w:val="28"/>
          <w:szCs w:val="28"/>
        </w:rPr>
        <w:t>Кряж</w:t>
      </w:r>
      <w:r w:rsidRPr="00CC2619">
        <w:rPr>
          <w:rFonts w:ascii="Times New Roman" w:hAnsi="Times New Roman" w:cs="Times New Roman"/>
          <w:sz w:val="28"/>
          <w:szCs w:val="28"/>
        </w:rPr>
        <w:t>»</w:t>
      </w:r>
      <w:r w:rsidRPr="00CC261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C2619">
        <w:rPr>
          <w:rFonts w:ascii="Times New Roman" w:hAnsi="Times New Roman" w:cs="Times New Roman"/>
          <w:sz w:val="28"/>
          <w:szCs w:val="28"/>
        </w:rPr>
        <w:t>та</w:t>
      </w:r>
      <w:r w:rsidRPr="00CC26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компанією</w:t>
      </w:r>
      <w:proofErr w:type="spellEnd"/>
      <w:r w:rsidRPr="00CC26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2619">
        <w:rPr>
          <w:rFonts w:ascii="Times New Roman" w:hAnsi="Times New Roman" w:cs="Times New Roman"/>
          <w:sz w:val="28"/>
          <w:szCs w:val="28"/>
        </w:rPr>
        <w:t>«</w:t>
      </w:r>
      <w:r w:rsidR="00CC2619" w:rsidRPr="00CC2619">
        <w:rPr>
          <w:rFonts w:ascii="Times New Roman" w:hAnsi="Times New Roman" w:cs="Times New Roman"/>
          <w:sz w:val="28"/>
          <w:szCs w:val="28"/>
          <w:lang w:val="en-US"/>
        </w:rPr>
        <w:t>VPS</w:t>
      </w:r>
      <w:r w:rsidRPr="00CC261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pacing w:val="-2"/>
          <w:sz w:val="28"/>
          <w:szCs w:val="28"/>
        </w:rPr>
        <w:t>limited</w:t>
      </w:r>
      <w:proofErr w:type="spellEnd"/>
      <w:r w:rsidRPr="00CC2619">
        <w:rPr>
          <w:rFonts w:ascii="Times New Roman" w:hAnsi="Times New Roman" w:cs="Times New Roman"/>
          <w:spacing w:val="-2"/>
          <w:sz w:val="28"/>
          <w:szCs w:val="28"/>
        </w:rPr>
        <w:t>»?</w:t>
      </w:r>
    </w:p>
    <w:p w:rsidR="004B3FA5" w:rsidRPr="00CC2619" w:rsidRDefault="004B3FA5" w:rsidP="004B3FA5">
      <w:pPr>
        <w:pStyle w:val="a5"/>
        <w:widowControl w:val="0"/>
        <w:numPr>
          <w:ilvl w:val="0"/>
          <w:numId w:val="5"/>
        </w:numPr>
        <w:tabs>
          <w:tab w:val="left" w:pos="1517"/>
        </w:tabs>
        <w:autoSpaceDE w:val="0"/>
        <w:autoSpaceDN w:val="0"/>
        <w:spacing w:before="41" w:after="0" w:line="278" w:lineRule="auto"/>
        <w:ind w:left="102" w:right="106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2619">
        <w:rPr>
          <w:rFonts w:ascii="Times New Roman" w:hAnsi="Times New Roman" w:cs="Times New Roman"/>
          <w:sz w:val="28"/>
          <w:szCs w:val="28"/>
          <w:lang w:val="uk-UA"/>
        </w:rPr>
        <w:t>Що означає регулювання договірних відносин «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CC2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aequo</w:t>
      </w:r>
      <w:proofErr w:type="spellEnd"/>
      <w:r w:rsidRPr="00CC2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C2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bono</w:t>
      </w:r>
      <w:proofErr w:type="spellEnd"/>
      <w:r w:rsidRPr="00CC2619">
        <w:rPr>
          <w:rFonts w:ascii="Times New Roman" w:hAnsi="Times New Roman" w:cs="Times New Roman"/>
          <w:sz w:val="28"/>
          <w:szCs w:val="28"/>
          <w:lang w:val="uk-UA"/>
        </w:rPr>
        <w:t xml:space="preserve">»?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C261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прийнятним</w:t>
      </w:r>
      <w:proofErr w:type="spellEnd"/>
      <w:r w:rsidRPr="00CC2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CC2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відсилка</w:t>
      </w:r>
      <w:proofErr w:type="spellEnd"/>
      <w:r w:rsidRPr="00CC26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Pr="00CC2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CC2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C2619">
        <w:rPr>
          <w:rFonts w:ascii="Times New Roman" w:hAnsi="Times New Roman" w:cs="Times New Roman"/>
          <w:sz w:val="28"/>
          <w:szCs w:val="28"/>
        </w:rPr>
        <w:t xml:space="preserve"> так, то в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C2619">
        <w:rPr>
          <w:rFonts w:ascii="Times New Roman" w:hAnsi="Times New Roman" w:cs="Times New Roman"/>
          <w:sz w:val="28"/>
          <w:szCs w:val="28"/>
        </w:rPr>
        <w:t xml:space="preserve"> межах?</w:t>
      </w:r>
    </w:p>
    <w:p w:rsidR="004B3FA5" w:rsidRPr="00CC2619" w:rsidRDefault="004B3FA5" w:rsidP="004B3FA5">
      <w:pPr>
        <w:pStyle w:val="a5"/>
        <w:widowControl w:val="0"/>
        <w:numPr>
          <w:ilvl w:val="0"/>
          <w:numId w:val="5"/>
        </w:numPr>
        <w:tabs>
          <w:tab w:val="left" w:pos="1518"/>
        </w:tabs>
        <w:autoSpaceDE w:val="0"/>
        <w:autoSpaceDN w:val="0"/>
        <w:spacing w:after="0" w:line="272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61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C261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C261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CC261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Pr="00CC2619">
        <w:rPr>
          <w:rFonts w:ascii="Times New Roman" w:hAnsi="Times New Roman" w:cs="Times New Roman"/>
          <w:sz w:val="28"/>
          <w:szCs w:val="28"/>
        </w:rPr>
        <w:t>до</w:t>
      </w:r>
      <w:r w:rsidRPr="00CC261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C2619"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 w:rsidRPr="00CC261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C261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C2619">
        <w:rPr>
          <w:rFonts w:ascii="Times New Roman" w:hAnsi="Times New Roman" w:cs="Times New Roman"/>
          <w:sz w:val="28"/>
          <w:szCs w:val="28"/>
        </w:rPr>
        <w:t>ТОВ</w:t>
      </w:r>
      <w:r w:rsidRPr="00CC261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C2619">
        <w:rPr>
          <w:rFonts w:ascii="Times New Roman" w:hAnsi="Times New Roman" w:cs="Times New Roman"/>
          <w:sz w:val="28"/>
          <w:szCs w:val="28"/>
        </w:rPr>
        <w:t>«</w:t>
      </w:r>
      <w:r w:rsidR="00CC2619" w:rsidRPr="00CC2619">
        <w:rPr>
          <w:rFonts w:ascii="Times New Roman" w:hAnsi="Times New Roman" w:cs="Times New Roman"/>
          <w:sz w:val="28"/>
          <w:szCs w:val="28"/>
        </w:rPr>
        <w:t>Кряж</w:t>
      </w:r>
      <w:r w:rsidRPr="00CC2619">
        <w:rPr>
          <w:rFonts w:ascii="Times New Roman" w:hAnsi="Times New Roman" w:cs="Times New Roman"/>
          <w:sz w:val="28"/>
          <w:szCs w:val="28"/>
        </w:rPr>
        <w:t>»</w:t>
      </w:r>
      <w:r w:rsidRPr="00CC26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C2619">
        <w:rPr>
          <w:rFonts w:ascii="Times New Roman" w:hAnsi="Times New Roman" w:cs="Times New Roman"/>
          <w:sz w:val="28"/>
          <w:szCs w:val="28"/>
        </w:rPr>
        <w:t>та</w:t>
      </w:r>
      <w:r w:rsidRPr="00CC261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CC2619">
        <w:rPr>
          <w:rFonts w:ascii="Times New Roman" w:hAnsi="Times New Roman" w:cs="Times New Roman"/>
          <w:spacing w:val="-2"/>
          <w:sz w:val="28"/>
          <w:szCs w:val="28"/>
        </w:rPr>
        <w:t>компанією</w:t>
      </w:r>
      <w:proofErr w:type="spellEnd"/>
    </w:p>
    <w:p w:rsidR="004B3FA5" w:rsidRPr="00CC2619" w:rsidRDefault="004B3FA5" w:rsidP="004B3FA5">
      <w:pPr>
        <w:pStyle w:val="a6"/>
        <w:rPr>
          <w:sz w:val="28"/>
          <w:szCs w:val="28"/>
        </w:rPr>
      </w:pPr>
      <w:r w:rsidRPr="00CC2619">
        <w:rPr>
          <w:sz w:val="28"/>
          <w:szCs w:val="28"/>
        </w:rPr>
        <w:t>«</w:t>
      </w:r>
      <w:r w:rsidR="00CC2619" w:rsidRPr="00CC2619">
        <w:rPr>
          <w:sz w:val="28"/>
          <w:szCs w:val="28"/>
          <w:lang w:val="en-US"/>
        </w:rPr>
        <w:t>VPS</w:t>
      </w:r>
      <w:r w:rsidRPr="00CC2619">
        <w:rPr>
          <w:spacing w:val="-8"/>
          <w:sz w:val="28"/>
          <w:szCs w:val="28"/>
        </w:rPr>
        <w:t xml:space="preserve"> </w:t>
      </w:r>
      <w:proofErr w:type="spellStart"/>
      <w:r w:rsidRPr="00CC2619">
        <w:rPr>
          <w:sz w:val="28"/>
          <w:szCs w:val="28"/>
        </w:rPr>
        <w:t>limited</w:t>
      </w:r>
      <w:proofErr w:type="spellEnd"/>
      <w:r w:rsidRPr="00CC2619">
        <w:rPr>
          <w:sz w:val="28"/>
          <w:szCs w:val="28"/>
        </w:rPr>
        <w:t>»</w:t>
      </w:r>
      <w:r w:rsidRPr="00CC2619">
        <w:rPr>
          <w:spacing w:val="-7"/>
          <w:sz w:val="28"/>
          <w:szCs w:val="28"/>
        </w:rPr>
        <w:t xml:space="preserve"> </w:t>
      </w:r>
      <w:r w:rsidRPr="00CC2619">
        <w:rPr>
          <w:sz w:val="28"/>
          <w:szCs w:val="28"/>
        </w:rPr>
        <w:t>Принципи</w:t>
      </w:r>
      <w:r w:rsidRPr="00CC2619">
        <w:rPr>
          <w:spacing w:val="-3"/>
          <w:sz w:val="28"/>
          <w:szCs w:val="28"/>
        </w:rPr>
        <w:t xml:space="preserve"> </w:t>
      </w:r>
      <w:r w:rsidRPr="00CC2619">
        <w:rPr>
          <w:sz w:val="28"/>
          <w:szCs w:val="28"/>
        </w:rPr>
        <w:t>УНІДРУА?</w:t>
      </w:r>
      <w:r w:rsidRPr="00CC2619">
        <w:rPr>
          <w:spacing w:val="2"/>
          <w:sz w:val="28"/>
          <w:szCs w:val="28"/>
        </w:rPr>
        <w:t xml:space="preserve"> </w:t>
      </w:r>
      <w:r w:rsidRPr="00CC2619">
        <w:rPr>
          <w:sz w:val="28"/>
          <w:szCs w:val="28"/>
        </w:rPr>
        <w:t>Якщо так,</w:t>
      </w:r>
      <w:r w:rsidRPr="00CC2619">
        <w:rPr>
          <w:spacing w:val="-1"/>
          <w:sz w:val="28"/>
          <w:szCs w:val="28"/>
        </w:rPr>
        <w:t xml:space="preserve"> </w:t>
      </w:r>
      <w:r w:rsidRPr="00CC2619">
        <w:rPr>
          <w:sz w:val="28"/>
          <w:szCs w:val="28"/>
        </w:rPr>
        <w:t>то</w:t>
      </w:r>
      <w:r w:rsidRPr="00CC2619">
        <w:rPr>
          <w:spacing w:val="-1"/>
          <w:sz w:val="28"/>
          <w:szCs w:val="28"/>
        </w:rPr>
        <w:t xml:space="preserve"> </w:t>
      </w:r>
      <w:r w:rsidRPr="00CC2619">
        <w:rPr>
          <w:sz w:val="28"/>
          <w:szCs w:val="28"/>
        </w:rPr>
        <w:t>в</w:t>
      </w:r>
      <w:r w:rsidRPr="00CC2619">
        <w:rPr>
          <w:spacing w:val="-2"/>
          <w:sz w:val="28"/>
          <w:szCs w:val="28"/>
        </w:rPr>
        <w:t xml:space="preserve"> </w:t>
      </w:r>
      <w:r w:rsidRPr="00CC2619">
        <w:rPr>
          <w:sz w:val="28"/>
          <w:szCs w:val="28"/>
        </w:rPr>
        <w:t>якому</w:t>
      </w:r>
      <w:r w:rsidRPr="00CC2619">
        <w:rPr>
          <w:spacing w:val="-5"/>
          <w:sz w:val="28"/>
          <w:szCs w:val="28"/>
        </w:rPr>
        <w:t xml:space="preserve"> </w:t>
      </w:r>
      <w:r w:rsidRPr="00CC2619">
        <w:rPr>
          <w:sz w:val="28"/>
          <w:szCs w:val="28"/>
        </w:rPr>
        <w:t>випадку</w:t>
      </w:r>
      <w:r w:rsidRPr="00CC2619">
        <w:rPr>
          <w:spacing w:val="-6"/>
          <w:sz w:val="28"/>
          <w:szCs w:val="28"/>
        </w:rPr>
        <w:t xml:space="preserve"> </w:t>
      </w:r>
      <w:r w:rsidRPr="00CC2619">
        <w:rPr>
          <w:sz w:val="28"/>
          <w:szCs w:val="28"/>
        </w:rPr>
        <w:t>і</w:t>
      </w:r>
      <w:r w:rsidRPr="00CC2619">
        <w:rPr>
          <w:spacing w:val="1"/>
          <w:sz w:val="28"/>
          <w:szCs w:val="28"/>
        </w:rPr>
        <w:t xml:space="preserve"> </w:t>
      </w:r>
      <w:r w:rsidRPr="00CC2619">
        <w:rPr>
          <w:sz w:val="28"/>
          <w:szCs w:val="28"/>
        </w:rPr>
        <w:t>в</w:t>
      </w:r>
      <w:r w:rsidRPr="00CC2619">
        <w:rPr>
          <w:spacing w:val="-2"/>
          <w:sz w:val="28"/>
          <w:szCs w:val="28"/>
        </w:rPr>
        <w:t xml:space="preserve"> </w:t>
      </w:r>
      <w:r w:rsidRPr="00CC2619">
        <w:rPr>
          <w:sz w:val="28"/>
          <w:szCs w:val="28"/>
        </w:rPr>
        <w:t>яких</w:t>
      </w:r>
      <w:r w:rsidRPr="00CC2619">
        <w:rPr>
          <w:spacing w:val="2"/>
          <w:sz w:val="28"/>
          <w:szCs w:val="28"/>
        </w:rPr>
        <w:t xml:space="preserve"> </w:t>
      </w:r>
      <w:r w:rsidRPr="00CC2619">
        <w:rPr>
          <w:spacing w:val="-2"/>
          <w:sz w:val="28"/>
          <w:szCs w:val="28"/>
        </w:rPr>
        <w:t>межах?</w:t>
      </w:r>
    </w:p>
    <w:p w:rsidR="004B3FA5" w:rsidRDefault="004B3FA5" w:rsidP="004B3FA5">
      <w:pPr>
        <w:pStyle w:val="a6"/>
        <w:spacing w:before="84"/>
        <w:ind w:left="0"/>
        <w:jc w:val="left"/>
      </w:pPr>
    </w:p>
    <w:p w:rsidR="004B3FA5" w:rsidRDefault="004B3FA5" w:rsidP="00AE0FDA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0FDA" w:rsidRPr="00E74AEE" w:rsidRDefault="00AE0FDA" w:rsidP="00AE0FDA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4AEE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теми:</w:t>
      </w:r>
    </w:p>
    <w:p w:rsidR="00AE0FDA" w:rsidRPr="00E74AEE" w:rsidRDefault="00AE0FDA" w:rsidP="0080194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Про міжнародне приватне право: Закон України від 23.06.2005 // Відомості Верховної Ради. – 2005. - №32. – Ст.422. </w:t>
      </w:r>
    </w:p>
    <w:p w:rsidR="00AE0FDA" w:rsidRPr="00E74AEE" w:rsidRDefault="00AE0FDA" w:rsidP="0080194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Фединяк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 Г.С. Міжнародне приватне право: [</w:t>
      </w: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.]. – [5-е вид. перероб. і </w:t>
      </w: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>.]. – К.:</w:t>
      </w: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Атіка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, 2012. – 532 с. </w:t>
      </w:r>
    </w:p>
    <w:p w:rsidR="00AE0FDA" w:rsidRPr="00E74AEE" w:rsidRDefault="00AE0FDA" w:rsidP="0080194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Міжанродне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 приватне право. Загальна частина: підручник / за ред.. А.С. </w:t>
      </w: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 та В.І. Кисіля. – К.: </w:t>
      </w: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, 2012. – 376 с. </w:t>
      </w:r>
    </w:p>
    <w:p w:rsidR="00AE0FDA" w:rsidRPr="00E74AEE" w:rsidRDefault="00AE0FDA" w:rsidP="0080194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 : </w:t>
      </w: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. / за ред. проф. В. П. </w:t>
      </w: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Жушмана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 та доц. І. А. Шуміло. — X.: Право, 2011. — 320 с. </w:t>
      </w:r>
    </w:p>
    <w:p w:rsidR="00AE0FDA" w:rsidRPr="00E74AEE" w:rsidRDefault="00AE0FDA" w:rsidP="0080194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Довгерт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 А.С. Наука міжнародного приватного права в незалежній Україні (1991 – 2012 рр.) // Юридичний журнал «Право України», 2013. - №7. – С.12 – 25.</w:t>
      </w:r>
    </w:p>
    <w:p w:rsidR="00AE0FDA" w:rsidRPr="00E74AEE" w:rsidRDefault="00AE0FDA" w:rsidP="0080194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A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Задорожна С. Поняття, генетична основа та система принципів міжнародного приватного права // Юридичний журнал «Право України», 2013. - №7. – С.34 – 47. </w:t>
      </w:r>
    </w:p>
    <w:p w:rsidR="00AE0FDA" w:rsidRPr="00E74AEE" w:rsidRDefault="00AE0FDA" w:rsidP="0080194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Венгринюк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 Ю. Пропозиції щодо вдосконалення колізійного права України в сфері договірних зобов’язань // Юридичний журнал «Право України», 2013. - №7. – С.55 – 62. </w:t>
      </w:r>
    </w:p>
    <w:p w:rsidR="00AE0FDA" w:rsidRPr="00E74AEE" w:rsidRDefault="00AE0FDA" w:rsidP="0080194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Філіп’єв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 А.О. Вибір права та його обмеження в джерелах міжнародного приватного права ЄС та України: порівняльно-правовий аналіз // Адвокат: наука і практика, 2012. – №9(144). – С. 23 – 28. </w:t>
      </w:r>
    </w:p>
    <w:p w:rsidR="00AE0FDA" w:rsidRPr="00E74AEE" w:rsidRDefault="00AE0FDA" w:rsidP="0080194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4AEE">
        <w:rPr>
          <w:rFonts w:ascii="Times New Roman" w:hAnsi="Times New Roman" w:cs="Times New Roman"/>
          <w:sz w:val="28"/>
          <w:szCs w:val="28"/>
          <w:lang w:val="uk-UA"/>
        </w:rPr>
        <w:t>Грамацький</w:t>
      </w:r>
      <w:proofErr w:type="spellEnd"/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 Е.М. Актуальні проблеми міжнародного приватного права у світлі гармонізацій них процесів в Європі // Часопис Київського університету права. – 2010. - №3. – С.126 – 129. 4 </w:t>
      </w:r>
    </w:p>
    <w:p w:rsidR="00AE0FDA" w:rsidRPr="00E74AEE" w:rsidRDefault="00AE0FDA" w:rsidP="0080194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Мережко О. Сучасні теорії міжнародного приватного права // Юридична газета, 2006. - №4(64). – Інтернет-ресурс: [режим доступу] - </w:t>
      </w:r>
      <w:hyperlink r:id="rId6" w:history="1">
        <w:r w:rsidRPr="00E74AE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http://www.yur-gazeta.com/oarticle/2036/</w:t>
        </w:r>
      </w:hyperlink>
      <w:r w:rsidRPr="00E74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0FDA" w:rsidRPr="00E74AEE" w:rsidRDefault="00AE0FDA" w:rsidP="008019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FDA" w:rsidRDefault="00AE0FDA" w:rsidP="00AE0FD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E0FDA" w:rsidRPr="00AE0FDA" w:rsidRDefault="00AE0FDA">
      <w:pPr>
        <w:rPr>
          <w:lang w:val="uk-UA"/>
        </w:rPr>
      </w:pPr>
    </w:p>
    <w:sectPr w:rsidR="00AE0FDA" w:rsidRPr="00AE0FDA" w:rsidSect="00987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A8D"/>
    <w:multiLevelType w:val="hybridMultilevel"/>
    <w:tmpl w:val="F64665D2"/>
    <w:lvl w:ilvl="0" w:tplc="A142000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13807CB8">
      <w:numFmt w:val="bullet"/>
      <w:lvlText w:val="•"/>
      <w:lvlJc w:val="left"/>
      <w:pPr>
        <w:ind w:left="1046" w:hanging="708"/>
      </w:pPr>
      <w:rPr>
        <w:rFonts w:hint="default"/>
        <w:lang w:val="uk-UA" w:eastAsia="en-US" w:bidi="ar-SA"/>
      </w:rPr>
    </w:lvl>
    <w:lvl w:ilvl="2" w:tplc="10865D74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8544E0B8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A5D67D30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FBD82D90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42FAE62E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02782BE6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6B145D2A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1BA83F67"/>
    <w:multiLevelType w:val="hybridMultilevel"/>
    <w:tmpl w:val="139E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91974"/>
    <w:multiLevelType w:val="hybridMultilevel"/>
    <w:tmpl w:val="35A0B7DC"/>
    <w:lvl w:ilvl="0" w:tplc="0916088C">
      <w:start w:val="1"/>
      <w:numFmt w:val="decimal"/>
      <w:lvlText w:val="%1."/>
      <w:lvlJc w:val="left"/>
      <w:pPr>
        <w:ind w:left="109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434E9564">
      <w:numFmt w:val="bullet"/>
      <w:lvlText w:val="•"/>
      <w:lvlJc w:val="left"/>
      <w:pPr>
        <w:ind w:left="1946" w:hanging="283"/>
      </w:pPr>
      <w:rPr>
        <w:rFonts w:hint="default"/>
        <w:lang w:val="uk-UA" w:eastAsia="en-US" w:bidi="ar-SA"/>
      </w:rPr>
    </w:lvl>
    <w:lvl w:ilvl="2" w:tplc="8C2CE040">
      <w:numFmt w:val="bullet"/>
      <w:lvlText w:val="•"/>
      <w:lvlJc w:val="left"/>
      <w:pPr>
        <w:ind w:left="2793" w:hanging="283"/>
      </w:pPr>
      <w:rPr>
        <w:rFonts w:hint="default"/>
        <w:lang w:val="uk-UA" w:eastAsia="en-US" w:bidi="ar-SA"/>
      </w:rPr>
    </w:lvl>
    <w:lvl w:ilvl="3" w:tplc="8C80B558">
      <w:numFmt w:val="bullet"/>
      <w:lvlText w:val="•"/>
      <w:lvlJc w:val="left"/>
      <w:pPr>
        <w:ind w:left="3639" w:hanging="283"/>
      </w:pPr>
      <w:rPr>
        <w:rFonts w:hint="default"/>
        <w:lang w:val="uk-UA" w:eastAsia="en-US" w:bidi="ar-SA"/>
      </w:rPr>
    </w:lvl>
    <w:lvl w:ilvl="4" w:tplc="A10A9814">
      <w:numFmt w:val="bullet"/>
      <w:lvlText w:val="•"/>
      <w:lvlJc w:val="left"/>
      <w:pPr>
        <w:ind w:left="4486" w:hanging="283"/>
      </w:pPr>
      <w:rPr>
        <w:rFonts w:hint="default"/>
        <w:lang w:val="uk-UA" w:eastAsia="en-US" w:bidi="ar-SA"/>
      </w:rPr>
    </w:lvl>
    <w:lvl w:ilvl="5" w:tplc="A4889F64">
      <w:numFmt w:val="bullet"/>
      <w:lvlText w:val="•"/>
      <w:lvlJc w:val="left"/>
      <w:pPr>
        <w:ind w:left="5333" w:hanging="283"/>
      </w:pPr>
      <w:rPr>
        <w:rFonts w:hint="default"/>
        <w:lang w:val="uk-UA" w:eastAsia="en-US" w:bidi="ar-SA"/>
      </w:rPr>
    </w:lvl>
    <w:lvl w:ilvl="6" w:tplc="4BF8C3D4">
      <w:numFmt w:val="bullet"/>
      <w:lvlText w:val="•"/>
      <w:lvlJc w:val="left"/>
      <w:pPr>
        <w:ind w:left="6179" w:hanging="283"/>
      </w:pPr>
      <w:rPr>
        <w:rFonts w:hint="default"/>
        <w:lang w:val="uk-UA" w:eastAsia="en-US" w:bidi="ar-SA"/>
      </w:rPr>
    </w:lvl>
    <w:lvl w:ilvl="7" w:tplc="23B6734C">
      <w:numFmt w:val="bullet"/>
      <w:lvlText w:val="•"/>
      <w:lvlJc w:val="left"/>
      <w:pPr>
        <w:ind w:left="7026" w:hanging="283"/>
      </w:pPr>
      <w:rPr>
        <w:rFonts w:hint="default"/>
        <w:lang w:val="uk-UA" w:eastAsia="en-US" w:bidi="ar-SA"/>
      </w:rPr>
    </w:lvl>
    <w:lvl w:ilvl="8" w:tplc="9A588DFA">
      <w:numFmt w:val="bullet"/>
      <w:lvlText w:val="•"/>
      <w:lvlJc w:val="left"/>
      <w:pPr>
        <w:ind w:left="7873" w:hanging="283"/>
      </w:pPr>
      <w:rPr>
        <w:rFonts w:hint="default"/>
        <w:lang w:val="uk-UA" w:eastAsia="en-US" w:bidi="ar-SA"/>
      </w:rPr>
    </w:lvl>
  </w:abstractNum>
  <w:abstractNum w:abstractNumId="3" w15:restartNumberingAfterBreak="0">
    <w:nsid w:val="372A7F10"/>
    <w:multiLevelType w:val="hybridMultilevel"/>
    <w:tmpl w:val="5DB4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75B23"/>
    <w:multiLevelType w:val="hybridMultilevel"/>
    <w:tmpl w:val="14F8D9D8"/>
    <w:lvl w:ilvl="0" w:tplc="DBD2BAA6">
      <w:start w:val="1"/>
      <w:numFmt w:val="decimal"/>
      <w:lvlText w:val="%1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18CE02C6">
      <w:numFmt w:val="bullet"/>
      <w:lvlText w:val="•"/>
      <w:lvlJc w:val="left"/>
      <w:pPr>
        <w:ind w:left="2324" w:hanging="708"/>
      </w:pPr>
      <w:rPr>
        <w:rFonts w:hint="default"/>
        <w:lang w:val="uk-UA" w:eastAsia="en-US" w:bidi="ar-SA"/>
      </w:rPr>
    </w:lvl>
    <w:lvl w:ilvl="2" w:tplc="C2EECFDC">
      <w:numFmt w:val="bullet"/>
      <w:lvlText w:val="•"/>
      <w:lvlJc w:val="left"/>
      <w:pPr>
        <w:ind w:left="3129" w:hanging="708"/>
      </w:pPr>
      <w:rPr>
        <w:rFonts w:hint="default"/>
        <w:lang w:val="uk-UA" w:eastAsia="en-US" w:bidi="ar-SA"/>
      </w:rPr>
    </w:lvl>
    <w:lvl w:ilvl="3" w:tplc="AD3C6AD6">
      <w:numFmt w:val="bullet"/>
      <w:lvlText w:val="•"/>
      <w:lvlJc w:val="left"/>
      <w:pPr>
        <w:ind w:left="3933" w:hanging="708"/>
      </w:pPr>
      <w:rPr>
        <w:rFonts w:hint="default"/>
        <w:lang w:val="uk-UA" w:eastAsia="en-US" w:bidi="ar-SA"/>
      </w:rPr>
    </w:lvl>
    <w:lvl w:ilvl="4" w:tplc="067AC9A8">
      <w:numFmt w:val="bullet"/>
      <w:lvlText w:val="•"/>
      <w:lvlJc w:val="left"/>
      <w:pPr>
        <w:ind w:left="4738" w:hanging="708"/>
      </w:pPr>
      <w:rPr>
        <w:rFonts w:hint="default"/>
        <w:lang w:val="uk-UA" w:eastAsia="en-US" w:bidi="ar-SA"/>
      </w:rPr>
    </w:lvl>
    <w:lvl w:ilvl="5" w:tplc="E536E82C">
      <w:numFmt w:val="bullet"/>
      <w:lvlText w:val="•"/>
      <w:lvlJc w:val="left"/>
      <w:pPr>
        <w:ind w:left="5543" w:hanging="708"/>
      </w:pPr>
      <w:rPr>
        <w:rFonts w:hint="default"/>
        <w:lang w:val="uk-UA" w:eastAsia="en-US" w:bidi="ar-SA"/>
      </w:rPr>
    </w:lvl>
    <w:lvl w:ilvl="6" w:tplc="645EEC66">
      <w:numFmt w:val="bullet"/>
      <w:lvlText w:val="•"/>
      <w:lvlJc w:val="left"/>
      <w:pPr>
        <w:ind w:left="6347" w:hanging="708"/>
      </w:pPr>
      <w:rPr>
        <w:rFonts w:hint="default"/>
        <w:lang w:val="uk-UA" w:eastAsia="en-US" w:bidi="ar-SA"/>
      </w:rPr>
    </w:lvl>
    <w:lvl w:ilvl="7" w:tplc="8246260C">
      <w:numFmt w:val="bullet"/>
      <w:lvlText w:val="•"/>
      <w:lvlJc w:val="left"/>
      <w:pPr>
        <w:ind w:left="7152" w:hanging="708"/>
      </w:pPr>
      <w:rPr>
        <w:rFonts w:hint="default"/>
        <w:lang w:val="uk-UA" w:eastAsia="en-US" w:bidi="ar-SA"/>
      </w:rPr>
    </w:lvl>
    <w:lvl w:ilvl="8" w:tplc="E23A9018">
      <w:numFmt w:val="bullet"/>
      <w:lvlText w:val="•"/>
      <w:lvlJc w:val="left"/>
      <w:pPr>
        <w:ind w:left="7957" w:hanging="708"/>
      </w:pPr>
      <w:rPr>
        <w:rFonts w:hint="default"/>
        <w:lang w:val="uk-UA" w:eastAsia="en-US" w:bidi="ar-SA"/>
      </w:rPr>
    </w:lvl>
  </w:abstractNum>
  <w:abstractNum w:abstractNumId="5" w15:restartNumberingAfterBreak="0">
    <w:nsid w:val="64416D55"/>
    <w:multiLevelType w:val="hybridMultilevel"/>
    <w:tmpl w:val="3DE25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9C"/>
    <w:rsid w:val="000061BC"/>
    <w:rsid w:val="000070FE"/>
    <w:rsid w:val="00011410"/>
    <w:rsid w:val="0001728F"/>
    <w:rsid w:val="00021702"/>
    <w:rsid w:val="00022553"/>
    <w:rsid w:val="000233D7"/>
    <w:rsid w:val="00024893"/>
    <w:rsid w:val="00024C98"/>
    <w:rsid w:val="00040C8F"/>
    <w:rsid w:val="000452BA"/>
    <w:rsid w:val="0004638D"/>
    <w:rsid w:val="00050D99"/>
    <w:rsid w:val="000512BF"/>
    <w:rsid w:val="0005485F"/>
    <w:rsid w:val="0006109D"/>
    <w:rsid w:val="00061C8F"/>
    <w:rsid w:val="00064581"/>
    <w:rsid w:val="00074CC7"/>
    <w:rsid w:val="00082310"/>
    <w:rsid w:val="000A702E"/>
    <w:rsid w:val="000B0F1D"/>
    <w:rsid w:val="000B70DF"/>
    <w:rsid w:val="000B71BF"/>
    <w:rsid w:val="000C0A3A"/>
    <w:rsid w:val="000C21E9"/>
    <w:rsid w:val="000D5C90"/>
    <w:rsid w:val="000D5DFC"/>
    <w:rsid w:val="000D7251"/>
    <w:rsid w:val="000E172B"/>
    <w:rsid w:val="000E48A7"/>
    <w:rsid w:val="000F0CC5"/>
    <w:rsid w:val="000F2C21"/>
    <w:rsid w:val="001149CD"/>
    <w:rsid w:val="00114F3A"/>
    <w:rsid w:val="00116D03"/>
    <w:rsid w:val="001241CE"/>
    <w:rsid w:val="00147649"/>
    <w:rsid w:val="001546D1"/>
    <w:rsid w:val="00156686"/>
    <w:rsid w:val="00157135"/>
    <w:rsid w:val="00160DBF"/>
    <w:rsid w:val="00167BA7"/>
    <w:rsid w:val="00184D0C"/>
    <w:rsid w:val="0018674A"/>
    <w:rsid w:val="001A05F2"/>
    <w:rsid w:val="001B0590"/>
    <w:rsid w:val="001B3126"/>
    <w:rsid w:val="001B43A2"/>
    <w:rsid w:val="001B6B83"/>
    <w:rsid w:val="001C2CC0"/>
    <w:rsid w:val="001C5DAA"/>
    <w:rsid w:val="001C5E18"/>
    <w:rsid w:val="001D562D"/>
    <w:rsid w:val="001E1E37"/>
    <w:rsid w:val="001E2022"/>
    <w:rsid w:val="001E22B1"/>
    <w:rsid w:val="00200D6A"/>
    <w:rsid w:val="00206C9D"/>
    <w:rsid w:val="00211C3F"/>
    <w:rsid w:val="00211CD4"/>
    <w:rsid w:val="00214D93"/>
    <w:rsid w:val="0022611C"/>
    <w:rsid w:val="00226FA0"/>
    <w:rsid w:val="00236ECF"/>
    <w:rsid w:val="00241A4D"/>
    <w:rsid w:val="00243134"/>
    <w:rsid w:val="002474FC"/>
    <w:rsid w:val="00256305"/>
    <w:rsid w:val="002566B9"/>
    <w:rsid w:val="00257CFE"/>
    <w:rsid w:val="0027093F"/>
    <w:rsid w:val="002765EF"/>
    <w:rsid w:val="00276E2B"/>
    <w:rsid w:val="00292E40"/>
    <w:rsid w:val="002A12C0"/>
    <w:rsid w:val="002A6A5C"/>
    <w:rsid w:val="002B4644"/>
    <w:rsid w:val="002C387B"/>
    <w:rsid w:val="002D58E1"/>
    <w:rsid w:val="002E1F14"/>
    <w:rsid w:val="002E541D"/>
    <w:rsid w:val="002E6142"/>
    <w:rsid w:val="00300379"/>
    <w:rsid w:val="0030409A"/>
    <w:rsid w:val="003225FF"/>
    <w:rsid w:val="00323978"/>
    <w:rsid w:val="003248EA"/>
    <w:rsid w:val="00331D77"/>
    <w:rsid w:val="00340EF8"/>
    <w:rsid w:val="003413C3"/>
    <w:rsid w:val="00344661"/>
    <w:rsid w:val="00354F58"/>
    <w:rsid w:val="0036210B"/>
    <w:rsid w:val="00367B21"/>
    <w:rsid w:val="003853EC"/>
    <w:rsid w:val="003858D0"/>
    <w:rsid w:val="003869D1"/>
    <w:rsid w:val="00390CF9"/>
    <w:rsid w:val="003933C3"/>
    <w:rsid w:val="003965EB"/>
    <w:rsid w:val="003A14BE"/>
    <w:rsid w:val="003A1A2D"/>
    <w:rsid w:val="003B6575"/>
    <w:rsid w:val="003C02F3"/>
    <w:rsid w:val="003C784C"/>
    <w:rsid w:val="003C7D8B"/>
    <w:rsid w:val="003D3320"/>
    <w:rsid w:val="003D5A34"/>
    <w:rsid w:val="003F21D8"/>
    <w:rsid w:val="003F2515"/>
    <w:rsid w:val="003F3623"/>
    <w:rsid w:val="00405B40"/>
    <w:rsid w:val="00411A37"/>
    <w:rsid w:val="00426EB7"/>
    <w:rsid w:val="00432C8B"/>
    <w:rsid w:val="00440D14"/>
    <w:rsid w:val="00443741"/>
    <w:rsid w:val="0045093E"/>
    <w:rsid w:val="00457716"/>
    <w:rsid w:val="004603D8"/>
    <w:rsid w:val="00470369"/>
    <w:rsid w:val="00473C9A"/>
    <w:rsid w:val="00487472"/>
    <w:rsid w:val="00492656"/>
    <w:rsid w:val="00495481"/>
    <w:rsid w:val="004A4FF2"/>
    <w:rsid w:val="004A5A2E"/>
    <w:rsid w:val="004B3FA5"/>
    <w:rsid w:val="004B4F4C"/>
    <w:rsid w:val="004C60AA"/>
    <w:rsid w:val="004D3518"/>
    <w:rsid w:val="004D5179"/>
    <w:rsid w:val="004E424C"/>
    <w:rsid w:val="004E7FF6"/>
    <w:rsid w:val="004F6AAD"/>
    <w:rsid w:val="005114AC"/>
    <w:rsid w:val="00532DA9"/>
    <w:rsid w:val="00533021"/>
    <w:rsid w:val="00536BA5"/>
    <w:rsid w:val="005439F6"/>
    <w:rsid w:val="00547766"/>
    <w:rsid w:val="00554352"/>
    <w:rsid w:val="005548E7"/>
    <w:rsid w:val="005569BA"/>
    <w:rsid w:val="0056359B"/>
    <w:rsid w:val="00566F7C"/>
    <w:rsid w:val="0057539B"/>
    <w:rsid w:val="00577780"/>
    <w:rsid w:val="005A03CA"/>
    <w:rsid w:val="005B135C"/>
    <w:rsid w:val="005D0747"/>
    <w:rsid w:val="0060194B"/>
    <w:rsid w:val="00617D02"/>
    <w:rsid w:val="006260D4"/>
    <w:rsid w:val="00642842"/>
    <w:rsid w:val="006510EA"/>
    <w:rsid w:val="00661CE0"/>
    <w:rsid w:val="00667E6D"/>
    <w:rsid w:val="00694EA1"/>
    <w:rsid w:val="006978B1"/>
    <w:rsid w:val="006A3B48"/>
    <w:rsid w:val="006A6292"/>
    <w:rsid w:val="006A6AAC"/>
    <w:rsid w:val="006A7050"/>
    <w:rsid w:val="006C1160"/>
    <w:rsid w:val="006C28CE"/>
    <w:rsid w:val="006C2F30"/>
    <w:rsid w:val="006C6D63"/>
    <w:rsid w:val="006C7289"/>
    <w:rsid w:val="006D308F"/>
    <w:rsid w:val="006F41BB"/>
    <w:rsid w:val="00701B82"/>
    <w:rsid w:val="00701B92"/>
    <w:rsid w:val="0071619F"/>
    <w:rsid w:val="00716205"/>
    <w:rsid w:val="007207AC"/>
    <w:rsid w:val="0072140B"/>
    <w:rsid w:val="007267EB"/>
    <w:rsid w:val="00735AD1"/>
    <w:rsid w:val="00736E03"/>
    <w:rsid w:val="00741A7F"/>
    <w:rsid w:val="00742ED3"/>
    <w:rsid w:val="00750E77"/>
    <w:rsid w:val="00761CD8"/>
    <w:rsid w:val="00776910"/>
    <w:rsid w:val="00780F94"/>
    <w:rsid w:val="00783EAF"/>
    <w:rsid w:val="00784708"/>
    <w:rsid w:val="007A2489"/>
    <w:rsid w:val="007A3BCD"/>
    <w:rsid w:val="007B2C79"/>
    <w:rsid w:val="007B3844"/>
    <w:rsid w:val="007B5162"/>
    <w:rsid w:val="007E3951"/>
    <w:rsid w:val="007F11F7"/>
    <w:rsid w:val="007F2DC0"/>
    <w:rsid w:val="008012CE"/>
    <w:rsid w:val="0080194E"/>
    <w:rsid w:val="00804ACC"/>
    <w:rsid w:val="008100D9"/>
    <w:rsid w:val="0081161C"/>
    <w:rsid w:val="00813FBA"/>
    <w:rsid w:val="00816A58"/>
    <w:rsid w:val="008242E2"/>
    <w:rsid w:val="00826362"/>
    <w:rsid w:val="00827064"/>
    <w:rsid w:val="00830264"/>
    <w:rsid w:val="00831464"/>
    <w:rsid w:val="008460C0"/>
    <w:rsid w:val="00850A48"/>
    <w:rsid w:val="008702C6"/>
    <w:rsid w:val="00887D96"/>
    <w:rsid w:val="00893F4A"/>
    <w:rsid w:val="008A058B"/>
    <w:rsid w:val="008A222E"/>
    <w:rsid w:val="008A2DD8"/>
    <w:rsid w:val="008A7682"/>
    <w:rsid w:val="008B0738"/>
    <w:rsid w:val="008B16F7"/>
    <w:rsid w:val="008D0085"/>
    <w:rsid w:val="008D088A"/>
    <w:rsid w:val="008D12EC"/>
    <w:rsid w:val="008D4032"/>
    <w:rsid w:val="008E3134"/>
    <w:rsid w:val="008E3203"/>
    <w:rsid w:val="008F11F0"/>
    <w:rsid w:val="008F230D"/>
    <w:rsid w:val="008F28FA"/>
    <w:rsid w:val="008F3560"/>
    <w:rsid w:val="0090081B"/>
    <w:rsid w:val="00901D07"/>
    <w:rsid w:val="00907C35"/>
    <w:rsid w:val="00912C9E"/>
    <w:rsid w:val="0093532C"/>
    <w:rsid w:val="0094549A"/>
    <w:rsid w:val="0095486A"/>
    <w:rsid w:val="009661A1"/>
    <w:rsid w:val="00967A9C"/>
    <w:rsid w:val="009731A4"/>
    <w:rsid w:val="009734E1"/>
    <w:rsid w:val="009752E5"/>
    <w:rsid w:val="00977A1D"/>
    <w:rsid w:val="00980A02"/>
    <w:rsid w:val="00983F7C"/>
    <w:rsid w:val="00987E73"/>
    <w:rsid w:val="0099232C"/>
    <w:rsid w:val="00993C7A"/>
    <w:rsid w:val="009B111D"/>
    <w:rsid w:val="009B4953"/>
    <w:rsid w:val="009C1CE5"/>
    <w:rsid w:val="009C715B"/>
    <w:rsid w:val="009D0EE9"/>
    <w:rsid w:val="009E1BF4"/>
    <w:rsid w:val="009E71B3"/>
    <w:rsid w:val="009F7B7A"/>
    <w:rsid w:val="00A13798"/>
    <w:rsid w:val="00A22660"/>
    <w:rsid w:val="00A26CCA"/>
    <w:rsid w:val="00A34978"/>
    <w:rsid w:val="00A42C33"/>
    <w:rsid w:val="00A434CE"/>
    <w:rsid w:val="00A51B48"/>
    <w:rsid w:val="00A5289C"/>
    <w:rsid w:val="00A53330"/>
    <w:rsid w:val="00A57857"/>
    <w:rsid w:val="00A61D48"/>
    <w:rsid w:val="00A67927"/>
    <w:rsid w:val="00A71B51"/>
    <w:rsid w:val="00A7276B"/>
    <w:rsid w:val="00A74AD2"/>
    <w:rsid w:val="00A84556"/>
    <w:rsid w:val="00A90305"/>
    <w:rsid w:val="00A940DD"/>
    <w:rsid w:val="00AA7FA0"/>
    <w:rsid w:val="00AB6ED7"/>
    <w:rsid w:val="00AC1FFC"/>
    <w:rsid w:val="00AC3654"/>
    <w:rsid w:val="00AD0E40"/>
    <w:rsid w:val="00AD2931"/>
    <w:rsid w:val="00AE0FDA"/>
    <w:rsid w:val="00AE4502"/>
    <w:rsid w:val="00AF276B"/>
    <w:rsid w:val="00AF6691"/>
    <w:rsid w:val="00AF7A06"/>
    <w:rsid w:val="00B0449E"/>
    <w:rsid w:val="00B13F5D"/>
    <w:rsid w:val="00B15F8F"/>
    <w:rsid w:val="00B17C61"/>
    <w:rsid w:val="00B20C93"/>
    <w:rsid w:val="00B23377"/>
    <w:rsid w:val="00B44A49"/>
    <w:rsid w:val="00B545AA"/>
    <w:rsid w:val="00B57BEA"/>
    <w:rsid w:val="00B60438"/>
    <w:rsid w:val="00B62562"/>
    <w:rsid w:val="00B706FE"/>
    <w:rsid w:val="00B7501D"/>
    <w:rsid w:val="00B9176D"/>
    <w:rsid w:val="00B92EEE"/>
    <w:rsid w:val="00B94B14"/>
    <w:rsid w:val="00BA090B"/>
    <w:rsid w:val="00BA2420"/>
    <w:rsid w:val="00BA5164"/>
    <w:rsid w:val="00BB437F"/>
    <w:rsid w:val="00BB52E8"/>
    <w:rsid w:val="00BB59BE"/>
    <w:rsid w:val="00BB73F1"/>
    <w:rsid w:val="00BC3095"/>
    <w:rsid w:val="00BE1D96"/>
    <w:rsid w:val="00BF6A3F"/>
    <w:rsid w:val="00C067C0"/>
    <w:rsid w:val="00C0717C"/>
    <w:rsid w:val="00C0766E"/>
    <w:rsid w:val="00C13351"/>
    <w:rsid w:val="00C15DDB"/>
    <w:rsid w:val="00C318A2"/>
    <w:rsid w:val="00C35D20"/>
    <w:rsid w:val="00C7257F"/>
    <w:rsid w:val="00C865CA"/>
    <w:rsid w:val="00C86F33"/>
    <w:rsid w:val="00CA03E0"/>
    <w:rsid w:val="00CA180D"/>
    <w:rsid w:val="00CA3BB5"/>
    <w:rsid w:val="00CA6C3B"/>
    <w:rsid w:val="00CB354A"/>
    <w:rsid w:val="00CC062B"/>
    <w:rsid w:val="00CC2619"/>
    <w:rsid w:val="00CD73E3"/>
    <w:rsid w:val="00CE2C9B"/>
    <w:rsid w:val="00CF5E50"/>
    <w:rsid w:val="00D04FC8"/>
    <w:rsid w:val="00D147F6"/>
    <w:rsid w:val="00D17C7A"/>
    <w:rsid w:val="00D23587"/>
    <w:rsid w:val="00D23C8F"/>
    <w:rsid w:val="00D25F2F"/>
    <w:rsid w:val="00D34FED"/>
    <w:rsid w:val="00D3513B"/>
    <w:rsid w:val="00D41629"/>
    <w:rsid w:val="00D53F92"/>
    <w:rsid w:val="00D61691"/>
    <w:rsid w:val="00D65360"/>
    <w:rsid w:val="00D67486"/>
    <w:rsid w:val="00D741E2"/>
    <w:rsid w:val="00D826F9"/>
    <w:rsid w:val="00D831CC"/>
    <w:rsid w:val="00D87975"/>
    <w:rsid w:val="00D90A59"/>
    <w:rsid w:val="00D93B6E"/>
    <w:rsid w:val="00D96E1A"/>
    <w:rsid w:val="00DB1654"/>
    <w:rsid w:val="00DB60CB"/>
    <w:rsid w:val="00DC03F1"/>
    <w:rsid w:val="00DC5700"/>
    <w:rsid w:val="00DE2589"/>
    <w:rsid w:val="00DE6B55"/>
    <w:rsid w:val="00DF0E6C"/>
    <w:rsid w:val="00DF2F15"/>
    <w:rsid w:val="00E06BB6"/>
    <w:rsid w:val="00E07BC7"/>
    <w:rsid w:val="00E16366"/>
    <w:rsid w:val="00E17D1A"/>
    <w:rsid w:val="00E23846"/>
    <w:rsid w:val="00E247F6"/>
    <w:rsid w:val="00E315F7"/>
    <w:rsid w:val="00E46D59"/>
    <w:rsid w:val="00E51C73"/>
    <w:rsid w:val="00E52DB0"/>
    <w:rsid w:val="00E53ED9"/>
    <w:rsid w:val="00E55BDB"/>
    <w:rsid w:val="00E63248"/>
    <w:rsid w:val="00E74AEE"/>
    <w:rsid w:val="00E84992"/>
    <w:rsid w:val="00E86D3D"/>
    <w:rsid w:val="00E93829"/>
    <w:rsid w:val="00EC111E"/>
    <w:rsid w:val="00EC20A7"/>
    <w:rsid w:val="00EC7F41"/>
    <w:rsid w:val="00ED42DA"/>
    <w:rsid w:val="00EE44AB"/>
    <w:rsid w:val="00EF33BB"/>
    <w:rsid w:val="00F05B26"/>
    <w:rsid w:val="00F2514D"/>
    <w:rsid w:val="00F4227F"/>
    <w:rsid w:val="00F52A96"/>
    <w:rsid w:val="00F71E0E"/>
    <w:rsid w:val="00F757CF"/>
    <w:rsid w:val="00F87E31"/>
    <w:rsid w:val="00F915B2"/>
    <w:rsid w:val="00F926AE"/>
    <w:rsid w:val="00F96832"/>
    <w:rsid w:val="00FA4226"/>
    <w:rsid w:val="00FB6863"/>
    <w:rsid w:val="00FB7572"/>
    <w:rsid w:val="00FC368E"/>
    <w:rsid w:val="00FD0BE5"/>
    <w:rsid w:val="00FD18D6"/>
    <w:rsid w:val="00FD3A0A"/>
    <w:rsid w:val="00FE04C7"/>
    <w:rsid w:val="00FE59B1"/>
    <w:rsid w:val="00FE7293"/>
    <w:rsid w:val="00FF1075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D1F5"/>
  <w15:docId w15:val="{E84430F2-6266-4A70-9A65-F31F7AA1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FD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AE0FD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4B3FA5"/>
    <w:pPr>
      <w:widowControl w:val="0"/>
      <w:autoSpaceDE w:val="0"/>
      <w:autoSpaceDN w:val="0"/>
      <w:spacing w:before="41"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4B3FA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r-gazeta.com/oarticle/20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92E6E-2A8F-412D-8DA8-4203820B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schwaiger</dc:creator>
  <cp:keywords/>
  <dc:description/>
  <cp:lastModifiedBy>Пользователь</cp:lastModifiedBy>
  <cp:revision>6</cp:revision>
  <dcterms:created xsi:type="dcterms:W3CDTF">2024-04-22T08:09:00Z</dcterms:created>
  <dcterms:modified xsi:type="dcterms:W3CDTF">2024-04-22T08:23:00Z</dcterms:modified>
</cp:coreProperties>
</file>