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C" w:rsidRDefault="003F264C">
      <w:pPr>
        <w:rPr>
          <w:lang w:val="uk-UA"/>
        </w:rPr>
      </w:pPr>
      <w:r>
        <w:rPr>
          <w:lang w:val="uk-UA"/>
        </w:rPr>
        <w:t>Лекція 28.04.2023 р.</w:t>
      </w:r>
    </w:p>
    <w:p w:rsidR="003F264C" w:rsidRDefault="003F264C">
      <w:pPr>
        <w:rPr>
          <w:lang w:val="uk-UA"/>
        </w:rPr>
      </w:pPr>
      <w:r>
        <w:rPr>
          <w:lang w:val="uk-UA"/>
        </w:rPr>
        <w:t>1. Стабілізація ін’єкційних розчинів :</w:t>
      </w:r>
    </w:p>
    <w:p w:rsidR="00FA3B22" w:rsidRDefault="003F264C">
      <w:pPr>
        <w:rPr>
          <w:lang w:val="uk-UA"/>
        </w:rPr>
      </w:pPr>
      <w:hyperlink r:id="rId4" w:history="1">
        <w:r w:rsidRPr="000A3583">
          <w:rPr>
            <w:rStyle w:val="a4"/>
          </w:rPr>
          <w:t>https://atl.nuph.edu.ua/wp-content/uploads/2020/02/22</w:t>
        </w:r>
      </w:hyperlink>
    </w:p>
    <w:p w:rsidR="003F264C" w:rsidRDefault="003F264C" w:rsidP="003F264C">
      <w:pPr>
        <w:rPr>
          <w:lang w:val="uk-UA"/>
        </w:rPr>
      </w:pPr>
      <w:r>
        <w:rPr>
          <w:lang w:val="uk-UA"/>
        </w:rPr>
        <w:t>Лекція 05.052023 р.</w:t>
      </w:r>
    </w:p>
    <w:p w:rsidR="003F264C" w:rsidRDefault="003F264C" w:rsidP="003F264C">
      <w:pPr>
        <w:rPr>
          <w:lang w:val="uk-UA"/>
        </w:rPr>
      </w:pPr>
      <w:r>
        <w:rPr>
          <w:lang w:val="uk-UA"/>
        </w:rPr>
        <w:t xml:space="preserve">2. </w:t>
      </w:r>
      <w:r w:rsidRPr="003F264C">
        <w:rPr>
          <w:lang w:val="uk-UA"/>
        </w:rPr>
        <w:t xml:space="preserve">Ізотонічні та </w:t>
      </w:r>
      <w:r>
        <w:t>i</w:t>
      </w:r>
      <w:r w:rsidRPr="003F264C">
        <w:rPr>
          <w:lang w:val="uk-UA"/>
        </w:rPr>
        <w:t>нфуз</w:t>
      </w:r>
      <w:r>
        <w:t>i</w:t>
      </w:r>
      <w:r w:rsidRPr="003F264C">
        <w:rPr>
          <w:lang w:val="uk-UA"/>
        </w:rPr>
        <w:t>йн</w:t>
      </w:r>
      <w:r>
        <w:t>i</w:t>
      </w:r>
      <w:r w:rsidRPr="003F264C">
        <w:rPr>
          <w:lang w:val="uk-UA"/>
        </w:rPr>
        <w:t xml:space="preserve"> розчини. Розчини для ін’єкцій з термолабільними речовинами. Суспензії для ін’єкцій</w:t>
      </w:r>
      <w:r>
        <w:rPr>
          <w:lang w:val="uk-UA"/>
        </w:rPr>
        <w:t xml:space="preserve"> :    </w:t>
      </w:r>
      <w:hyperlink r:id="rId5" w:history="1">
        <w:r w:rsidRPr="000A3583">
          <w:rPr>
            <w:rStyle w:val="a4"/>
          </w:rPr>
          <w:t>https</w:t>
        </w:r>
        <w:r w:rsidRPr="000A3583">
          <w:rPr>
            <w:rStyle w:val="a4"/>
            <w:lang w:val="uk-UA"/>
          </w:rPr>
          <w:t>://</w:t>
        </w:r>
        <w:r w:rsidRPr="000A3583">
          <w:rPr>
            <w:rStyle w:val="a4"/>
          </w:rPr>
          <w:t>atl</w:t>
        </w:r>
        <w:r w:rsidRPr="000A3583">
          <w:rPr>
            <w:rStyle w:val="a4"/>
            <w:lang w:val="uk-UA"/>
          </w:rPr>
          <w:t>.</w:t>
        </w:r>
        <w:r w:rsidRPr="000A3583">
          <w:rPr>
            <w:rStyle w:val="a4"/>
          </w:rPr>
          <w:t>nuph</w:t>
        </w:r>
        <w:r w:rsidRPr="000A3583">
          <w:rPr>
            <w:rStyle w:val="a4"/>
            <w:lang w:val="uk-UA"/>
          </w:rPr>
          <w:t>.</w:t>
        </w:r>
        <w:r w:rsidRPr="000A3583">
          <w:rPr>
            <w:rStyle w:val="a4"/>
          </w:rPr>
          <w:t>edu</w:t>
        </w:r>
        <w:r w:rsidRPr="000A3583">
          <w:rPr>
            <w:rStyle w:val="a4"/>
            <w:lang w:val="uk-UA"/>
          </w:rPr>
          <w:t>.</w:t>
        </w:r>
        <w:r w:rsidRPr="000A3583">
          <w:rPr>
            <w:rStyle w:val="a4"/>
          </w:rPr>
          <w:t>ua</w:t>
        </w:r>
        <w:r w:rsidRPr="000A3583">
          <w:rPr>
            <w:rStyle w:val="a4"/>
            <w:lang w:val="uk-UA"/>
          </w:rPr>
          <w:t>/</w:t>
        </w:r>
        <w:r w:rsidRPr="000A3583">
          <w:rPr>
            <w:rStyle w:val="a4"/>
          </w:rPr>
          <w:t>wp</w:t>
        </w:r>
        <w:r w:rsidRPr="000A3583">
          <w:rPr>
            <w:rStyle w:val="a4"/>
            <w:lang w:val="uk-UA"/>
          </w:rPr>
          <w:t>-</w:t>
        </w:r>
        <w:r w:rsidRPr="000A3583">
          <w:rPr>
            <w:rStyle w:val="a4"/>
          </w:rPr>
          <w:t>content</w:t>
        </w:r>
        <w:r w:rsidRPr="000A3583">
          <w:rPr>
            <w:rStyle w:val="a4"/>
            <w:lang w:val="uk-UA"/>
          </w:rPr>
          <w:t>/</w:t>
        </w:r>
        <w:r w:rsidRPr="000A3583">
          <w:rPr>
            <w:rStyle w:val="a4"/>
          </w:rPr>
          <w:t>uploads</w:t>
        </w:r>
        <w:r w:rsidRPr="000A3583">
          <w:rPr>
            <w:rStyle w:val="a4"/>
            <w:lang w:val="uk-UA"/>
          </w:rPr>
          <w:t>/2020/02/23</w:t>
        </w:r>
      </w:hyperlink>
    </w:p>
    <w:p w:rsidR="003F264C" w:rsidRPr="003F264C" w:rsidRDefault="003F264C" w:rsidP="003F264C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264C">
        <w:rPr>
          <w:rFonts w:ascii="Times New Roman" w:hAnsi="Times New Roman" w:cs="Times New Roman"/>
          <w:color w:val="000000"/>
          <w:sz w:val="24"/>
          <w:szCs w:val="24"/>
        </w:rPr>
        <w:t xml:space="preserve">Виготовлення ін'єкційних розчинів </w:t>
      </w:r>
      <w:proofErr w:type="gramStart"/>
      <w:r w:rsidRPr="003F264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264C">
        <w:rPr>
          <w:rFonts w:ascii="Times New Roman" w:hAnsi="Times New Roman" w:cs="Times New Roman"/>
          <w:color w:val="000000"/>
          <w:sz w:val="24"/>
          <w:szCs w:val="24"/>
        </w:rPr>
        <w:t xml:space="preserve"> аптеці</w:t>
      </w:r>
    </w:p>
    <w:p w:rsidR="003F264C" w:rsidRPr="003F264C" w:rsidRDefault="003F264C" w:rsidP="003F264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3F264C">
        <w:rPr>
          <w:rFonts w:ascii="Times New Roman" w:hAnsi="Times New Roman" w:cs="Times New Roman"/>
          <w:color w:val="000000"/>
          <w:sz w:val="24"/>
          <w:szCs w:val="24"/>
        </w:rPr>
        <w:t>Ін'єкційні форми, їх характеристика. Переваги, нестачі ін'єкційного введення. Класифікація, технологія, вимоги до ін'єкційних розчинів. Приготування ін'єкційних розчинів без стабілізаторів, з стабілізатором, фізіологічних розчині</w:t>
      </w:r>
      <w:proofErr w:type="gramStart"/>
      <w:r w:rsidRPr="003F264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26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64C" w:rsidRPr="00B85A44" w:rsidRDefault="003F264C" w:rsidP="003F264C">
      <w:pPr>
        <w:pStyle w:val="a3"/>
        <w:rPr>
          <w:color w:val="000000"/>
          <w:lang w:val="uk-UA"/>
        </w:rPr>
      </w:pPr>
      <w:r w:rsidRPr="003F264C">
        <w:rPr>
          <w:color w:val="000000"/>
        </w:rPr>
        <w:t>Змі</w:t>
      </w:r>
      <w:proofErr w:type="gramStart"/>
      <w:r w:rsidRPr="003F264C">
        <w:rPr>
          <w:color w:val="000000"/>
        </w:rPr>
        <w:t>ст</w:t>
      </w:r>
      <w:proofErr w:type="gramEnd"/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 Ін'єкційні форми, їх характеристика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1.1 Переваги ін'єкційного введення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1.2 Вимоги до ін'єкційних лікарських форм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1.3 Класифікація ін'єкційних розчині</w:t>
      </w:r>
      <w:proofErr w:type="gramStart"/>
      <w:r w:rsidRPr="003F264C">
        <w:rPr>
          <w:color w:val="000000"/>
        </w:rPr>
        <w:t>в</w:t>
      </w:r>
      <w:proofErr w:type="gramEnd"/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2. Технологія ін'єкційних розчинів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умовах аптеки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2.1 Приготування ін'єкційних розчинів без стабілізаторі</w:t>
      </w:r>
      <w:proofErr w:type="gramStart"/>
      <w:r w:rsidRPr="003F264C">
        <w:rPr>
          <w:color w:val="000000"/>
        </w:rPr>
        <w:t>в</w:t>
      </w:r>
      <w:proofErr w:type="gramEnd"/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2.2 Приготування ін'єкційних розчинів зі стабілізатором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2.3 Приготування фізіологічних розчинів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аптечних умовах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Введення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В сучасних умовах виробнича аптека - раціональна і економічно вигідна ланка в організації лікувального процесу. Основна її задача - найбільш повне, доступне і своєчасне задоволення потреб стаціонарних хворих в лікарських засобах, дезинфекційних розчинах, перевязочних </w:t>
      </w:r>
      <w:proofErr w:type="gramStart"/>
      <w:r w:rsidRPr="003F264C">
        <w:rPr>
          <w:color w:val="000000"/>
        </w:rPr>
        <w:t>матер</w:t>
      </w:r>
      <w:proofErr w:type="gramEnd"/>
      <w:r w:rsidRPr="003F264C">
        <w:rPr>
          <w:color w:val="000000"/>
        </w:rPr>
        <w:t>іалах і т. д.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Невід'ємним елементом повноти і доступності лікарської допомоги є наявність в аптеках, крім готових лікарських засобів, екстемпоральних лікарських форм. У основному </w:t>
      </w:r>
      <w:proofErr w:type="gramStart"/>
      <w:r w:rsidRPr="003F264C">
        <w:rPr>
          <w:color w:val="000000"/>
        </w:rPr>
        <w:t>це л</w:t>
      </w:r>
      <w:proofErr w:type="gramEnd"/>
      <w:r w:rsidRPr="003F264C">
        <w:rPr>
          <w:color w:val="000000"/>
        </w:rPr>
        <w:t>ікарські засоби, які не проводяться фармпредприятиями.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На частку инфузионних розчинів доводиться 65% </w:t>
      </w:r>
      <w:proofErr w:type="gramStart"/>
      <w:r w:rsidRPr="003F264C">
        <w:rPr>
          <w:color w:val="000000"/>
        </w:rPr>
        <w:t>вс</w:t>
      </w:r>
      <w:proofErr w:type="gramEnd"/>
      <w:r w:rsidRPr="003F264C">
        <w:rPr>
          <w:color w:val="000000"/>
        </w:rPr>
        <w:t>іх екстемпорально приготованих форм: розчини глюкози, натрію хлорида, калію хлорида різної концентрації, аминокапроновая кислота, натрію гидрокарбонат і т. д.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lastRenderedPageBreak/>
        <w:t xml:space="preserve">Питома вага ін'єкційних розчинів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екстемпоральной рецептурі госпрозрахункових аптек складає біля 15%, а в аптеках лікувально-профілактичних установ досягає 40-50% [1].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Ін'єкційні розчини - </w:t>
      </w:r>
      <w:proofErr w:type="gramStart"/>
      <w:r w:rsidRPr="003F264C">
        <w:rPr>
          <w:color w:val="000000"/>
        </w:rPr>
        <w:t>це л</w:t>
      </w:r>
      <w:proofErr w:type="gramEnd"/>
      <w:r w:rsidRPr="003F264C">
        <w:rPr>
          <w:color w:val="000000"/>
        </w:rPr>
        <w:t>іки, що вводяться в організм за допомогою шприца з порушенням цілісності шкіряних і слизових покривал, є порівняно новою лікарською формою.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Ідея введення лікарських речовин через порушене шкіряне покривало виникла в 1785 р., коли лікар Фуркруа за допомогою спеціальних лез (скарификаторов) насікав на шкі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 і в отриману ранки втирав лікарські речовини.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Уперше </w:t>
      </w:r>
      <w:proofErr w:type="gramStart"/>
      <w:r w:rsidRPr="003F264C">
        <w:rPr>
          <w:color w:val="000000"/>
        </w:rPr>
        <w:t>подкожное</w:t>
      </w:r>
      <w:proofErr w:type="gramEnd"/>
      <w:r w:rsidRPr="003F264C">
        <w:rPr>
          <w:color w:val="000000"/>
        </w:rPr>
        <w:t xml:space="preserve"> уприскування ліків було здійснене на початку 1851 р. російським лікарем Владікавказського військового госпіталю Лазаревим. У 1852 р. Правацем був запропонований шприц сучасної конструкції. Починаючи з цього часу, ін'єкції стали загальновизнаною лікарською формою.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 Ін'єкційні форми, їх характеристика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1.1 Переваги і нестачі ін'єкційного введення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Необхідно відмітити наступні переваги естемпорального виробництва ін'єкційних лікарських форм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порівнянні з використанням готових лікарських форм: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забезпечення швидкого терапевтичного ефекту;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можливість виготовлення ліків для </w:t>
      </w:r>
      <w:proofErr w:type="gramStart"/>
      <w:r w:rsidRPr="003F264C">
        <w:rPr>
          <w:color w:val="000000"/>
        </w:rPr>
        <w:t>конкретного</w:t>
      </w:r>
      <w:proofErr w:type="gramEnd"/>
      <w:r w:rsidRPr="003F264C">
        <w:rPr>
          <w:color w:val="000000"/>
        </w:rPr>
        <w:t xml:space="preserve"> хворого з урахуванням ваги, віку, зростання і т. д. по індивідуальних прописах;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можливість точно дозувати лікарська речовина;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лікарські речовини, що вводяться поступають в кров'яне русло, минуя такі захисні бар'єри організму, як шлунково-кишковий тракт і печінка, здатні змінювати, </w:t>
      </w:r>
      <w:proofErr w:type="gramStart"/>
      <w:r w:rsidRPr="003F264C">
        <w:rPr>
          <w:color w:val="000000"/>
        </w:rPr>
        <w:t>а інод</w:t>
      </w:r>
      <w:proofErr w:type="gramEnd"/>
      <w:r w:rsidRPr="003F264C">
        <w:rPr>
          <w:color w:val="000000"/>
        </w:rPr>
        <w:t>і і руйнувати лікарські речовини;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можливість ввести лікарські речовини </w:t>
      </w:r>
      <w:proofErr w:type="gramStart"/>
      <w:r w:rsidRPr="003F264C">
        <w:rPr>
          <w:color w:val="000000"/>
        </w:rPr>
        <w:t>хворому</w:t>
      </w:r>
      <w:proofErr w:type="gramEnd"/>
      <w:r w:rsidRPr="003F264C">
        <w:rPr>
          <w:color w:val="000000"/>
        </w:rPr>
        <w:t>, що знаходиться в несвідомому стані;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стислість часу </w:t>
      </w:r>
      <w:proofErr w:type="gramStart"/>
      <w:r w:rsidRPr="003F264C">
        <w:rPr>
          <w:color w:val="000000"/>
        </w:rPr>
        <w:t>м</w:t>
      </w:r>
      <w:proofErr w:type="gramEnd"/>
      <w:r w:rsidRPr="003F264C">
        <w:rPr>
          <w:color w:val="000000"/>
        </w:rPr>
        <w:t>іж приготуванням і використанням лікарського засобу;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можливість створення великих запасів стерильних розчинів, що полегшує і прискорює ї</w:t>
      </w:r>
      <w:proofErr w:type="gramStart"/>
      <w:r w:rsidRPr="003F264C">
        <w:rPr>
          <w:color w:val="000000"/>
        </w:rPr>
        <w:t>х</w:t>
      </w:r>
      <w:proofErr w:type="gramEnd"/>
      <w:r w:rsidRPr="003F264C">
        <w:rPr>
          <w:color w:val="000000"/>
        </w:rPr>
        <w:t xml:space="preserve"> відпуск з аптек;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відсутність необхідності корекції смаку, запаху, кольору лікарської форми;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більш низька вартість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порівнянні з препаратами промислового виробництва.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Але ін'єкційне введення лікарських засобів, крім переваг має і негативні сторони: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при введенні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ідин через пошкоджене покривало шкіри в кров легко можуть попасть патогенні мікроорганізми;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разом з розчином для ін'єкцій в організм може </w:t>
      </w:r>
      <w:proofErr w:type="gramStart"/>
      <w:r w:rsidRPr="003F264C">
        <w:rPr>
          <w:color w:val="000000"/>
        </w:rPr>
        <w:t>бути введений повітря</w:t>
      </w:r>
      <w:proofErr w:type="gramEnd"/>
      <w:r w:rsidRPr="003F264C">
        <w:rPr>
          <w:color w:val="000000"/>
        </w:rPr>
        <w:t>, зухвале емболию судин або розлад серцевої діяльності;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lastRenderedPageBreak/>
        <w:t xml:space="preserve">- навіть незначні кількості сторонніх домішок можуть вплинути шкідливий чином на організм </w:t>
      </w:r>
      <w:proofErr w:type="gramStart"/>
      <w:r w:rsidRPr="003F264C">
        <w:rPr>
          <w:color w:val="000000"/>
        </w:rPr>
        <w:t>хворого</w:t>
      </w:r>
      <w:proofErr w:type="gramEnd"/>
      <w:r w:rsidRPr="003F264C">
        <w:rPr>
          <w:color w:val="000000"/>
        </w:rPr>
        <w:t>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психоемоциональний аспект, пов'язаний з хворобливістю ін'єкційного шляху введення;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ін'єкції ліків можуть здійснюватися тільки кваліфікованими фахівцями.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1.2 Вимоги до ін'єкційних лікарських форм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До лікарських форм для ін'єкцій пред'являються наступні вимоги: стерильність, відсутність механічних домішок, </w:t>
      </w:r>
      <w:proofErr w:type="gramStart"/>
      <w:r w:rsidRPr="003F264C">
        <w:rPr>
          <w:color w:val="000000"/>
        </w:rPr>
        <w:t>ст</w:t>
      </w:r>
      <w:proofErr w:type="gramEnd"/>
      <w:r w:rsidRPr="003F264C">
        <w:rPr>
          <w:color w:val="000000"/>
        </w:rPr>
        <w:t>ійкість, апирогенность, до окремих ін'єкційних розчинів - изотоничность, що вказується у відповідних статтях або рецептах [7].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Парентеральное застосування препаратів передбачає порушення шкіряного покривала, що </w:t>
      </w:r>
      <w:proofErr w:type="gramStart"/>
      <w:r w:rsidRPr="003F264C">
        <w:rPr>
          <w:color w:val="000000"/>
        </w:rPr>
        <w:t>пов'язано</w:t>
      </w:r>
      <w:proofErr w:type="gramEnd"/>
      <w:r w:rsidRPr="003F264C">
        <w:rPr>
          <w:color w:val="000000"/>
        </w:rPr>
        <w:t xml:space="preserve"> з можливим інфікуванням патогенними мікроорганізмами і введенням механічних включень.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Стерильностьинъекционних розчинів, що приготовляються в умовах аптеки, забезпечується внаслідок неухильного дотримання правил асептики, а також стерилізації цих розчинів. Стерилізацією, або знеплідненням, називається повне знищення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тому або інакшому об'єкті життєздатної мікрофлора.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Асептические умови виробництва лікарських препаратів - це комплекс технологічних і гі</w:t>
      </w:r>
      <w:proofErr w:type="gramStart"/>
      <w:r w:rsidRPr="003F264C">
        <w:rPr>
          <w:color w:val="000000"/>
        </w:rPr>
        <w:t>г</w:t>
      </w:r>
      <w:proofErr w:type="gramEnd"/>
      <w:r w:rsidRPr="003F264C">
        <w:rPr>
          <w:color w:val="000000"/>
        </w:rPr>
        <w:t>ієнічних заходів що забезпечують захист продукту від попадання в нього мікроорганізмів на всіх етапах технологічного процесу.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Асептические умови необхідні при виготовленні термолабильних препаратів, а також малоустойчивих систем - емульсій, взвесей, колоїдних розчинів, тобто препаратів, що не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іддаються стерилізації.</w:t>
      </w:r>
    </w:p>
    <w:p w:rsidR="003F264C" w:rsidRPr="003F264C" w:rsidRDefault="003F264C" w:rsidP="003F264C">
      <w:pPr>
        <w:pStyle w:val="a3"/>
        <w:rPr>
          <w:color w:val="000000"/>
        </w:rPr>
      </w:pPr>
      <w:proofErr w:type="gramStart"/>
      <w:r w:rsidRPr="003F264C">
        <w:rPr>
          <w:color w:val="000000"/>
        </w:rPr>
        <w:t>Також не меншу роль грають дотримання правил асептики при приготуванні лікарських препаратів що витримують термічну стерилізацію, оскільки цей метод стерилізації не звільняє продукт від загиблих мікроорганізмів і їх токсинів, що може привести до пирогенной реакції при ін'єкції такого препарата.</w:t>
      </w:r>
      <w:proofErr w:type="gramEnd"/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Відсутність механічних домішок. </w:t>
      </w:r>
      <w:proofErr w:type="gramStart"/>
      <w:r w:rsidRPr="003F264C">
        <w:rPr>
          <w:color w:val="000000"/>
        </w:rPr>
        <w:t>Вс</w:t>
      </w:r>
      <w:proofErr w:type="gramEnd"/>
      <w:r w:rsidRPr="003F264C">
        <w:rPr>
          <w:color w:val="000000"/>
        </w:rPr>
        <w:t xml:space="preserve">і ін'єкційні розчини не повинні містити яких-небудь механічних домішок і повинні бути абсолютно прозорими. У ін'єкційному розчині можуть міститися частинки пилу, волокна </w:t>
      </w:r>
      <w:proofErr w:type="gramStart"/>
      <w:r w:rsidRPr="003F264C">
        <w:rPr>
          <w:color w:val="000000"/>
        </w:rPr>
        <w:t>матер</w:t>
      </w:r>
      <w:proofErr w:type="gramEnd"/>
      <w:r w:rsidRPr="003F264C">
        <w:rPr>
          <w:color w:val="000000"/>
        </w:rPr>
        <w:t>іалів, що використовується для фільтрування, будь-які інакші тверді частинки, які можуть попасти в розчин з посуду, в якому він готується. Головна небезпека наявності в ін'єкційному розчині твердих частинок - можливість закупорки судин, яка може викликати смертельний вихід у випадку, якщо закупореними виявляться судини, живильні серце або довгастий мозок.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Джерелами механічних забруднень можуть бути неякісна фільтрація, технологічне обладнання, особливо його деталі, що труться, навколишнє повітря, персонал, неякісно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ідготовлені ампули.</w:t>
      </w:r>
    </w:p>
    <w:p w:rsidR="003F264C" w:rsidRPr="003F264C" w:rsidRDefault="003F264C" w:rsidP="003F264C">
      <w:pPr>
        <w:pStyle w:val="a3"/>
        <w:rPr>
          <w:color w:val="000000"/>
        </w:rPr>
      </w:pPr>
      <w:proofErr w:type="gramStart"/>
      <w:r w:rsidRPr="003F264C">
        <w:rPr>
          <w:color w:val="000000"/>
        </w:rPr>
        <w:t>З</w:t>
      </w:r>
      <w:proofErr w:type="gramEnd"/>
      <w:r w:rsidRPr="003F264C">
        <w:rPr>
          <w:color w:val="000000"/>
        </w:rPr>
        <w:t xml:space="preserve"> цих джерел в продукт можуть попасть мікроорганізми, частинки металу, іржі, скла, деревні гуми, вугілля, золи, крохмаля, тальку, волокна, азбесту.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Апірогенность. Апирогенностью називається відсутність в ін'єкційних розчинах продуктів метаболізму мікроорганізмі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- так званих пирогенних речовин, або пирогенов. Своя назва </w:t>
      </w:r>
      <w:r w:rsidRPr="003F264C">
        <w:rPr>
          <w:color w:val="000000"/>
        </w:rPr>
        <w:lastRenderedPageBreak/>
        <w:t xml:space="preserve">пирогени (від лати. руг - жар, вогонь) отримали за здатність спричиняти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ідвищення температури при попаданні в організм, можливе іноді падіння артеріального тиску, озноб, блювота, понос.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У виробництві ін'єкційних препаратів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>ід пирогенов звільняються різними фізико-хімічними методами - шляхом пропускання розчину через колонки з активованим вугіллям, целюлозою, мембранние ультрафильтри.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Відповідно до вимог ГФХ ін'єкційні розчини не повинні містити пирогенних речовин. Для забезпечення цієї вимоги ін'єкційні розчини готують на апирогенной воді для ін'єкцій (або маслах) з використанням медикаменти і інших допоміжних речовин, не вмісних пирогенов [3].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1.3 Класифікація ін'єкційних розчині</w:t>
      </w:r>
      <w:proofErr w:type="gramStart"/>
      <w:r w:rsidRPr="003F264C">
        <w:rPr>
          <w:color w:val="000000"/>
        </w:rPr>
        <w:t>в</w:t>
      </w:r>
      <w:proofErr w:type="gramEnd"/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Лікарські засоби для </w:t>
      </w:r>
      <w:proofErr w:type="gramStart"/>
      <w:r w:rsidRPr="003F264C">
        <w:rPr>
          <w:color w:val="000000"/>
        </w:rPr>
        <w:t>парентерального</w:t>
      </w:r>
      <w:proofErr w:type="gramEnd"/>
      <w:r w:rsidRPr="003F264C">
        <w:rPr>
          <w:color w:val="000000"/>
        </w:rPr>
        <w:t xml:space="preserve"> застосування класифікуються таким чином: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ін'єкційні лікарські засоби;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внутрішньовенні инфузионние лікарські засоби;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концентрати для ін'єкційних або внутрішньовенних инфузионних лікарських засобів;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порошки для ін'єкційних або внутрішньовенних инфузионних лікарських засобі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>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</w:t>
      </w:r>
      <w:r w:rsidR="00B85A44">
        <w:rPr>
          <w:color w:val="000000"/>
          <w:lang w:val="uk-UA"/>
        </w:rPr>
        <w:t>і</w:t>
      </w:r>
      <w:r w:rsidRPr="003F264C">
        <w:rPr>
          <w:color w:val="000000"/>
        </w:rPr>
        <w:t>мплантати.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Ін'єкційні лікарські засоби - це стерильні розчини, емульсії або суспензії. Розчини для ін'єкцій повинні бути прозорими і практично вільними від частинок. Емульсії для ін'єкцій не повинні виявляти ознак розшарування. Суспензія для ін'єкцій при збовтуванні </w:t>
      </w:r>
      <w:proofErr w:type="gramStart"/>
      <w:r w:rsidRPr="003F264C">
        <w:rPr>
          <w:color w:val="000000"/>
        </w:rPr>
        <w:t>повинна</w:t>
      </w:r>
      <w:proofErr w:type="gramEnd"/>
      <w:r w:rsidRPr="003F264C">
        <w:rPr>
          <w:color w:val="000000"/>
        </w:rPr>
        <w:t xml:space="preserve"> бути досить стабільною для того, щоб забезпечити необхідну дозу при введенні.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Внутрішньовенні инфузионние лікарські засоби - це стерильні водні розчини або емульсії з водою як дисперсійна середа; повинні бути вільні від пирогенов і звичайно изотонични крові. Призначаються для застосування у великих дозах, тому не повинні містити ніяких антимікробних консервантов.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Концентрати для ін'єкційних або внутрішньовенних инфузионних лікарських засобів - це стерильні розчини, призначені для ін'єкцій або инфузий. Концентрати розводять до вказаного об'єму і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ісля розведення отриманий розчин повинен відповідати вимогам, що пред'являються до ін'єкційних лікарських засобів.</w:t>
      </w:r>
    </w:p>
    <w:p w:rsidR="003F264C" w:rsidRPr="003F264C" w:rsidRDefault="003F264C" w:rsidP="003F264C">
      <w:pPr>
        <w:pStyle w:val="a3"/>
        <w:rPr>
          <w:color w:val="000000"/>
        </w:rPr>
      </w:pPr>
      <w:proofErr w:type="gramStart"/>
      <w:r w:rsidRPr="003F264C">
        <w:rPr>
          <w:color w:val="000000"/>
        </w:rPr>
        <w:t>Порошки для ін'єкційних лікарських засобів являють собою тверді стерильні речовини, вміщені в контейнер.</w:t>
      </w:r>
      <w:proofErr w:type="gramEnd"/>
      <w:r w:rsidRPr="003F264C">
        <w:rPr>
          <w:color w:val="000000"/>
        </w:rPr>
        <w:t xml:space="preserve"> При струшуванні з вказаним об'ємом відповідної стерильної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 xml:space="preserve">ідини вони швидко утворять або прозорий, вільний від частинок розчин, або однорідну суспензію.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ісля розчинення вони повинні відповідати вимогам, що пред'являються до ін'єкційних лікарських засобів [8].</w:t>
      </w:r>
    </w:p>
    <w:p w:rsidR="003F264C" w:rsidRPr="003F264C" w:rsidRDefault="00B85A44" w:rsidP="003F264C">
      <w:pPr>
        <w:pStyle w:val="a3"/>
        <w:rPr>
          <w:color w:val="000000"/>
        </w:rPr>
      </w:pPr>
      <w:r>
        <w:rPr>
          <w:color w:val="000000"/>
          <w:lang w:val="uk-UA"/>
        </w:rPr>
        <w:t>І</w:t>
      </w:r>
      <w:r w:rsidR="003F264C" w:rsidRPr="003F264C">
        <w:rPr>
          <w:color w:val="000000"/>
        </w:rPr>
        <w:t xml:space="preserve">мплантати являють собою стерильні тверді лікарські засоби, що мають відповідні для парентеральной імплантації розміри і форму, і вивільнюючі діючі речовини протягом тривалого періоду часу. Вони повинні </w:t>
      </w:r>
      <w:proofErr w:type="gramStart"/>
      <w:r w:rsidR="003F264C" w:rsidRPr="003F264C">
        <w:rPr>
          <w:color w:val="000000"/>
        </w:rPr>
        <w:t>бути</w:t>
      </w:r>
      <w:proofErr w:type="gramEnd"/>
      <w:r w:rsidR="003F264C" w:rsidRPr="003F264C">
        <w:rPr>
          <w:color w:val="000000"/>
        </w:rPr>
        <w:t xml:space="preserve"> упаковані в індивідуальні стерильні контейнери.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lastRenderedPageBreak/>
        <w:t xml:space="preserve">2. Технологія ін'єкційних розчинів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умовах аптеки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Відповідно до вказівок ГФХ, як розчинники для приготування ін'єкційних розчинів застосовують воду для ін'єкцій, персикове і мигдальне масла. Вода для ін'єкцій повинна відповідати вимогам статті № 74 ГФХ. Персикове і мигдальне масла повинні бути стерильними, а їх кислотне число не перевищувати 2,5.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Ін'єкційні розчини повинні бути прозорими. Перевірку проводять при перегляді в </w:t>
      </w:r>
      <w:proofErr w:type="gramStart"/>
      <w:r w:rsidRPr="003F264C">
        <w:rPr>
          <w:color w:val="000000"/>
        </w:rPr>
        <w:t>св</w:t>
      </w:r>
      <w:proofErr w:type="gramEnd"/>
      <w:r w:rsidRPr="003F264C">
        <w:rPr>
          <w:color w:val="000000"/>
        </w:rPr>
        <w:t>ітлі рефлекторної лампи і обов'язковому струшуванні судини з розчином.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Ін'єкційні розчини готують массо-об'ємним способом: </w:t>
      </w:r>
      <w:proofErr w:type="gramStart"/>
      <w:r w:rsidRPr="003F264C">
        <w:rPr>
          <w:color w:val="000000"/>
        </w:rPr>
        <w:t>л</w:t>
      </w:r>
      <w:proofErr w:type="gramEnd"/>
      <w:r w:rsidRPr="003F264C">
        <w:rPr>
          <w:color w:val="000000"/>
        </w:rPr>
        <w:t>ікарську речовину беруть по масі (вазі), розчинник - до необхідного об'єму.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Кількісне визначення лікарських речовин в розчинах проводять згідно з вказівками </w:t>
      </w:r>
      <w:proofErr w:type="gramStart"/>
      <w:r w:rsidRPr="003F264C">
        <w:rPr>
          <w:color w:val="000000"/>
        </w:rPr>
        <w:t>у</w:t>
      </w:r>
      <w:proofErr w:type="gramEnd"/>
      <w:r w:rsidRPr="003F264C">
        <w:rPr>
          <w:color w:val="000000"/>
        </w:rPr>
        <w:t xml:space="preserve"> відповідних статтях. Допустиме відхилення вмі</w:t>
      </w:r>
      <w:proofErr w:type="gramStart"/>
      <w:r w:rsidRPr="003F264C">
        <w:rPr>
          <w:color w:val="000000"/>
        </w:rPr>
        <w:t>сту л</w:t>
      </w:r>
      <w:proofErr w:type="gramEnd"/>
      <w:r w:rsidRPr="003F264C">
        <w:rPr>
          <w:color w:val="000000"/>
        </w:rPr>
        <w:t>ікарської речовини в розчині не повинне перевищувати ±5% від вказаного на етикетці, якщо у відповідній статті немає іншої вказівки.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Початкові </w:t>
      </w:r>
      <w:proofErr w:type="gramStart"/>
      <w:r w:rsidRPr="003F264C">
        <w:rPr>
          <w:color w:val="000000"/>
        </w:rPr>
        <w:t>л</w:t>
      </w:r>
      <w:proofErr w:type="gramEnd"/>
      <w:r w:rsidRPr="003F264C">
        <w:rPr>
          <w:color w:val="000000"/>
        </w:rPr>
        <w:t xml:space="preserve">ікарські препарати повинні задовольняти вимоги ГФХ. Кальцію хлорид, кофеин-бензоат натрію, гексаметилентетрамин, натрію цитрат, а також магнію сульфат, глюкоза, кальцію глюконат і деякі інші повинні вживатися у вигляді сорту «для ін'єкцій», що володіє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ідвищеною мірою чистоти.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Щоб уникнути забруднення пилом, а разом з нею і мікрофлора препарати, уживані для приготування ін'єкційних розчинів і асептических лі</w:t>
      </w:r>
      <w:proofErr w:type="gramStart"/>
      <w:r w:rsidRPr="003F264C">
        <w:rPr>
          <w:color w:val="000000"/>
        </w:rPr>
        <w:t>к</w:t>
      </w:r>
      <w:proofErr w:type="gramEnd"/>
      <w:r w:rsidRPr="003F264C">
        <w:rPr>
          <w:color w:val="000000"/>
        </w:rPr>
        <w:t xml:space="preserve">ів, зберігають в окремому шафі в невеликих банках, закритих притертими скляними пробками, захищеними від пилу скляними колпачками. При наповненні цих судин новими порціями препаратів банку, пробка, колпачок повинні кожний раз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іддавати ретельному миттю і стерилізації.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У зв'язку з вельми відповідальним способом застосування і великою небезпекою помилок, які можуть бути допущені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 час роботи, приготування ін'єкційних розчинів потребує суворої регламентації і неухильного дотримання технології.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Не допускається одночасне приготування декількох ін'єкційних ліків, вмісних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ізні інгредієнти або однакові інгредієнти, але в різних концентраціях, а також одночасне приготування ін'єкційних і яких-небудь інших ліків.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На робочому місці при виготовленні ін'єкційних лі</w:t>
      </w:r>
      <w:proofErr w:type="gramStart"/>
      <w:r w:rsidRPr="003F264C">
        <w:rPr>
          <w:color w:val="000000"/>
        </w:rPr>
        <w:t>к</w:t>
      </w:r>
      <w:proofErr w:type="gramEnd"/>
      <w:r w:rsidRPr="003F264C">
        <w:rPr>
          <w:color w:val="000000"/>
        </w:rPr>
        <w:t>ів не повинне знаходитися ніяких штангласов з лікарськими препаратами, що не мають відношення до ліків, що приготовляються.</w:t>
      </w:r>
    </w:p>
    <w:p w:rsidR="003F264C" w:rsidRPr="003F264C" w:rsidRDefault="003F264C" w:rsidP="003F264C">
      <w:pPr>
        <w:pStyle w:val="a3"/>
        <w:rPr>
          <w:color w:val="000000"/>
        </w:rPr>
      </w:pPr>
      <w:proofErr w:type="gramStart"/>
      <w:r w:rsidRPr="003F264C">
        <w:rPr>
          <w:color w:val="000000"/>
        </w:rPr>
        <w:t>У аптечних умовах особливе значення придбаває чистота посуду для приготування ін'єкційних ліків. Для миття посуди застосовують розведений у воді у вигляді взвеси 1: 20 порошок гірчиці, а також свежеприготовленний розчин перекису водня 0,5-1% з додаванням 0,5-1% миючих коштів («Новина», «Прогрес», «Сульфанол» і інші синтетичні миючі кошти) або суміш 0,8-1% розчину миючого</w:t>
      </w:r>
      <w:proofErr w:type="gramEnd"/>
      <w:r w:rsidRPr="003F264C">
        <w:rPr>
          <w:color w:val="000000"/>
        </w:rPr>
        <w:t xml:space="preserve"> засобу «Сульфанол» і тринатрийфосфата в спі</w:t>
      </w:r>
      <w:proofErr w:type="gramStart"/>
      <w:r w:rsidRPr="003F264C">
        <w:rPr>
          <w:color w:val="000000"/>
        </w:rPr>
        <w:t>вв</w:t>
      </w:r>
      <w:proofErr w:type="gramEnd"/>
      <w:r w:rsidRPr="003F264C">
        <w:rPr>
          <w:color w:val="000000"/>
        </w:rPr>
        <w:t>ідношенні 1: 9.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Посуд спочатку замочують в миючому розчині, нагрітому до 50-60 °</w:t>
      </w:r>
      <w:proofErr w:type="gramStart"/>
      <w:r w:rsidRPr="003F264C">
        <w:rPr>
          <w:color w:val="000000"/>
        </w:rPr>
        <w:t>З</w:t>
      </w:r>
      <w:proofErr w:type="gramEnd"/>
      <w:r w:rsidRPr="003F264C">
        <w:rPr>
          <w:color w:val="000000"/>
        </w:rPr>
        <w:t xml:space="preserve">, протягом 20-30 мін, а сильно забруднену - до 2 ч і більш, після чого ретельно миють і обполіскують спочатку декілька (4-5) разів водопровідною водою, а потім 2-3 рази дистильованою водою.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 xml:space="preserve">ісля цього посуд стерилизиуют відповідно до вказівок </w:t>
      </w:r>
      <w:r w:rsidR="00B85A44">
        <w:rPr>
          <w:color w:val="000000"/>
          <w:lang w:val="uk-UA"/>
        </w:rPr>
        <w:t>ДФУ</w:t>
      </w:r>
      <w:r w:rsidRPr="003F264C">
        <w:rPr>
          <w:color w:val="000000"/>
        </w:rPr>
        <w:t>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lastRenderedPageBreak/>
        <w:t xml:space="preserve">Отруйні речовини, необхідні для приготування ін'єкційних ліків, зважуються рецептаром-контролером в присутності асистента і негайно використовуються останнім для приготування ліків. Отримуючи отруйну речовину, асистент зобов'язаний пересвідчитися у відповідності найменування штангласа призначенню в рецепті, а також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правильності набору гирь і зважування.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На </w:t>
      </w:r>
      <w:proofErr w:type="gramStart"/>
      <w:r w:rsidRPr="003F264C">
        <w:rPr>
          <w:color w:val="000000"/>
        </w:rPr>
        <w:t>вс</w:t>
      </w:r>
      <w:proofErr w:type="gramEnd"/>
      <w:r w:rsidRPr="003F264C">
        <w:rPr>
          <w:color w:val="000000"/>
        </w:rPr>
        <w:t>і без виключення ін'єкційні ліки, приготовані асистентом, останній зобов'язаний негайно скласти контрольний паспорт (талон) з точною вказівкою назв взятих інгредієнтів ліків, їх кількостей і особистим підписом.</w:t>
      </w:r>
    </w:p>
    <w:p w:rsidR="003F264C" w:rsidRPr="003F264C" w:rsidRDefault="003F264C" w:rsidP="003F264C">
      <w:pPr>
        <w:pStyle w:val="a3"/>
        <w:rPr>
          <w:color w:val="000000"/>
        </w:rPr>
      </w:pPr>
      <w:proofErr w:type="gramStart"/>
      <w:r w:rsidRPr="003F264C">
        <w:rPr>
          <w:color w:val="000000"/>
        </w:rPr>
        <w:t>Вс</w:t>
      </w:r>
      <w:proofErr w:type="gramEnd"/>
      <w:r w:rsidRPr="003F264C">
        <w:rPr>
          <w:color w:val="000000"/>
        </w:rPr>
        <w:t xml:space="preserve">і ін'єкційні ліки до стерилізації повинні зазнавати хімічного контролю на автентичність, а при наявності хіміка-аналітика в аптеці - і кількісному аналізу. Розчини новокаина, атропина сульфату, кальцію хлорида, глюкози і изотонический розчин натрію хлорида при будь-яких обставинах в обов'язковому порядку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ідлягають якісному (ідентифікація) і кількісному аналізу.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У </w:t>
      </w:r>
      <w:proofErr w:type="gramStart"/>
      <w:r w:rsidRPr="003F264C">
        <w:rPr>
          <w:color w:val="000000"/>
        </w:rPr>
        <w:t>вс</w:t>
      </w:r>
      <w:proofErr w:type="gramEnd"/>
      <w:r w:rsidRPr="003F264C">
        <w:rPr>
          <w:color w:val="000000"/>
        </w:rPr>
        <w:t xml:space="preserve">іх випадках ін'єкційні ліки повинні приготовлятися в умовах максимально обмеженого забруднення ліків мікрофлора (асептические умови). Дотримання цієї умови обов'язкове для </w:t>
      </w:r>
      <w:proofErr w:type="gramStart"/>
      <w:r w:rsidRPr="003F264C">
        <w:rPr>
          <w:color w:val="000000"/>
        </w:rPr>
        <w:t>вс</w:t>
      </w:r>
      <w:proofErr w:type="gramEnd"/>
      <w:r w:rsidRPr="003F264C">
        <w:rPr>
          <w:color w:val="000000"/>
        </w:rPr>
        <w:t>іх ін'єкційних ліків, в тому числі що проходять заключну стерилізацію.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Правильна організація роботи по приготуванню ін'єкційних ліків передбачає завчасне забезпечення асистентів достатнім набором простерилизованной посуду, допоміжних </w:t>
      </w:r>
      <w:proofErr w:type="gramStart"/>
      <w:r w:rsidRPr="003F264C">
        <w:rPr>
          <w:color w:val="000000"/>
        </w:rPr>
        <w:t>матер</w:t>
      </w:r>
      <w:proofErr w:type="gramEnd"/>
      <w:r w:rsidRPr="003F264C">
        <w:rPr>
          <w:color w:val="000000"/>
        </w:rPr>
        <w:t>іалів, розчинників, мазевих основ і т. п.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2.1 Приготування ін'єкційних розчинів без стабілізаторі</w:t>
      </w:r>
      <w:proofErr w:type="gramStart"/>
      <w:r w:rsidRPr="003F264C">
        <w:rPr>
          <w:color w:val="000000"/>
        </w:rPr>
        <w:t>в</w:t>
      </w:r>
      <w:proofErr w:type="gramEnd"/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Приготування ін'єкційних розчинів без стабілізаторів складається з наступних </w:t>
      </w:r>
      <w:proofErr w:type="gramStart"/>
      <w:r w:rsidRPr="003F264C">
        <w:rPr>
          <w:color w:val="000000"/>
        </w:rPr>
        <w:t>посл</w:t>
      </w:r>
      <w:proofErr w:type="gramEnd"/>
      <w:r w:rsidRPr="003F264C">
        <w:rPr>
          <w:color w:val="000000"/>
        </w:rPr>
        <w:t>ідовних операцій: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розрахунок кількості води і сухих </w:t>
      </w:r>
      <w:proofErr w:type="gramStart"/>
      <w:r w:rsidRPr="003F264C">
        <w:rPr>
          <w:color w:val="000000"/>
        </w:rPr>
        <w:t>л</w:t>
      </w:r>
      <w:proofErr w:type="gramEnd"/>
      <w:r w:rsidRPr="003F264C">
        <w:rPr>
          <w:color w:val="000000"/>
        </w:rPr>
        <w:t>ікарських речовин;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відмірювання необхідної кількості води для ін'єкцій і відважження лікарських речовин;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розчинення;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-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ідготовка флакона і укупорочних коштів;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фільтрування;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оцінка якості ін'єкційного розчину;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стерилізація;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оформлення до відпуску;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- оцінка якості.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Rp.: Solutionis 25% 30ml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Sterilisetur!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Da. Signa: по 1мл внутрішньом'язово 3 рази в день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lastRenderedPageBreak/>
        <w:t xml:space="preserve">Виписаний розчин речовини, добре розчинної у воді, для </w:t>
      </w:r>
      <w:proofErr w:type="gramStart"/>
      <w:r w:rsidRPr="003F264C">
        <w:rPr>
          <w:color w:val="000000"/>
        </w:rPr>
        <w:t>парентерального</w:t>
      </w:r>
      <w:proofErr w:type="gramEnd"/>
      <w:r w:rsidRPr="003F264C">
        <w:rPr>
          <w:color w:val="000000"/>
        </w:rPr>
        <w:t xml:space="preserve"> застосування.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Розрахунки.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Анальгіну 7,5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Води для ін'єкцій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30 - (7,5 х</w:t>
      </w:r>
      <w:proofErr w:type="gramStart"/>
      <w:r w:rsidRPr="003F264C">
        <w:rPr>
          <w:color w:val="000000"/>
        </w:rPr>
        <w:t>0</w:t>
      </w:r>
      <w:proofErr w:type="gramEnd"/>
      <w:r w:rsidRPr="003F264C">
        <w:rPr>
          <w:color w:val="000000"/>
        </w:rPr>
        <w:t>.68) = 34,56 мл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0,68 - коефіцієнт збільшення об'єму анальгіну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Технологія.</w:t>
      </w:r>
    </w:p>
    <w:p w:rsidR="003F264C" w:rsidRPr="003F264C" w:rsidRDefault="003F264C" w:rsidP="003F264C">
      <w:pPr>
        <w:pStyle w:val="a3"/>
        <w:rPr>
          <w:color w:val="000000"/>
        </w:rPr>
      </w:pPr>
      <w:proofErr w:type="gramStart"/>
      <w:r w:rsidRPr="003F264C">
        <w:rPr>
          <w:color w:val="000000"/>
        </w:rPr>
        <w:t>Створення асептических умов досягається приготуванням ін'єкційних лікарських засобів з стерильних медикаменти, в стерильному посуді і в спеціально обладнаному приміщенні. Однак асептика не може гарантувати повну стерильність розчинів, тому вони надалі зазнають стерилізації.</w:t>
      </w:r>
      <w:proofErr w:type="gramEnd"/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При розрахунку кількості води для ін'єкцій необхідно враховувати, що концентрація анальгіну перевищує 3% і тому необхідно враховувати коефіцієнт збільшення об'єму.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У асептическом блоці в стерильній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 xml:space="preserve">ідставці в 34,65 мл свежеперегнанной води для ін'єкцій розчиняють 7,5 г анальгіни. Приготований розчин фільтрують через двійчастий стерильний бензольний фільтр з комочком довговолокнистої вати. Можна для фільтрації використати скляний фільтр №4. розчин фільтрують в стерильний флакон об'ємом 50мл з </w:t>
      </w:r>
      <w:proofErr w:type="gramStart"/>
      <w:r w:rsidRPr="003F264C">
        <w:rPr>
          <w:color w:val="000000"/>
        </w:rPr>
        <w:t>нейтрального</w:t>
      </w:r>
      <w:proofErr w:type="gramEnd"/>
      <w:r w:rsidRPr="003F264C">
        <w:rPr>
          <w:color w:val="000000"/>
        </w:rPr>
        <w:t xml:space="preserve"> скла.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Укупоривают флакон стерильною гумовою пробкою і обкачують металевим колпачком. </w:t>
      </w:r>
      <w:proofErr w:type="gramStart"/>
      <w:r w:rsidRPr="003F264C">
        <w:rPr>
          <w:color w:val="000000"/>
        </w:rPr>
        <w:t>Перев</w:t>
      </w:r>
      <w:proofErr w:type="gramEnd"/>
      <w:r w:rsidRPr="003F264C">
        <w:rPr>
          <w:color w:val="000000"/>
        </w:rPr>
        <w:t>іряють розчин на прозорість, відсутність механічних включень, кольоровість. Потім розчин стерилізують в автоклаві при 120°</w:t>
      </w:r>
      <w:proofErr w:type="gramStart"/>
      <w:r w:rsidRPr="003F264C">
        <w:rPr>
          <w:color w:val="000000"/>
        </w:rPr>
        <w:t>З</w:t>
      </w:r>
      <w:proofErr w:type="gramEnd"/>
      <w:r w:rsidRPr="003F264C">
        <w:rPr>
          <w:color w:val="000000"/>
        </w:rPr>
        <w:t xml:space="preserve"> 8 хвилин.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ісля стерилізації і охолоджування розчин передають на контроль повторно.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Флакон прозорого скла укупорен герметично гумовою пробкою «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 xml:space="preserve">ід обкатку», наклеюють номер рецепта і етикетки: «Для ін'єкцій», «Стерильно», «Зберігати в прохолодному і захищеному від світла місці», «Берегти від </w:t>
      </w:r>
      <w:proofErr w:type="gramStart"/>
      <w:r w:rsidRPr="003F264C">
        <w:rPr>
          <w:color w:val="000000"/>
        </w:rPr>
        <w:t>д</w:t>
      </w:r>
      <w:proofErr w:type="gramEnd"/>
      <w:r w:rsidRPr="003F264C">
        <w:rPr>
          <w:color w:val="000000"/>
        </w:rPr>
        <w:t>ітей».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ППК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Дата</w:t>
      </w:r>
      <w:r w:rsidRPr="003F264C">
        <w:rPr>
          <w:color w:val="000000"/>
          <w:lang w:val="en-US"/>
        </w:rPr>
        <w:t xml:space="preserve"> № </w:t>
      </w:r>
      <w:r w:rsidRPr="003F264C">
        <w:rPr>
          <w:color w:val="000000"/>
        </w:rPr>
        <w:t>рецепта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Aquae pro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Injectionibus 43</w:t>
      </w:r>
      <w:proofErr w:type="gramStart"/>
      <w:r w:rsidRPr="003F264C">
        <w:rPr>
          <w:color w:val="000000"/>
          <w:lang w:val="en-US"/>
        </w:rPr>
        <w:t>,65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Analgini 7</w:t>
      </w:r>
      <w:proofErr w:type="gramStart"/>
      <w:r w:rsidRPr="003F264C">
        <w:rPr>
          <w:color w:val="000000"/>
          <w:lang w:val="en-US"/>
        </w:rPr>
        <w:t>,5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Об</w:t>
      </w:r>
      <w:r w:rsidRPr="003F264C">
        <w:rPr>
          <w:color w:val="000000"/>
          <w:lang w:val="en-US"/>
        </w:rPr>
        <w:t>'</w:t>
      </w:r>
      <w:r w:rsidRPr="003F264C">
        <w:rPr>
          <w:color w:val="000000"/>
        </w:rPr>
        <w:t>є</w:t>
      </w:r>
      <w:proofErr w:type="gramStart"/>
      <w:r w:rsidRPr="003F264C">
        <w:rPr>
          <w:color w:val="000000"/>
        </w:rPr>
        <w:t>м</w:t>
      </w:r>
      <w:proofErr w:type="gramEnd"/>
      <w:r w:rsidRPr="003F264C">
        <w:rPr>
          <w:color w:val="000000"/>
          <w:lang w:val="en-US"/>
        </w:rPr>
        <w:t xml:space="preserve"> 30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Простері</w:t>
      </w:r>
      <w:proofErr w:type="gramStart"/>
      <w:r w:rsidRPr="003F264C">
        <w:rPr>
          <w:color w:val="000000"/>
        </w:rPr>
        <w:t>л</w:t>
      </w:r>
      <w:proofErr w:type="gramEnd"/>
      <w:r w:rsidRPr="003F264C">
        <w:rPr>
          <w:color w:val="000000"/>
        </w:rPr>
        <w:t>ізовано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Приготував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proofErr w:type="gramStart"/>
      <w:r w:rsidRPr="003F264C">
        <w:rPr>
          <w:color w:val="000000"/>
        </w:rPr>
        <w:lastRenderedPageBreak/>
        <w:t>Перев</w:t>
      </w:r>
      <w:proofErr w:type="gramEnd"/>
      <w:r w:rsidRPr="003F264C">
        <w:rPr>
          <w:color w:val="000000"/>
        </w:rPr>
        <w:t>ірив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 xml:space="preserve">2.2 </w:t>
      </w:r>
      <w:r w:rsidRPr="003F264C">
        <w:rPr>
          <w:color w:val="000000"/>
        </w:rPr>
        <w:t>Приготування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ін</w:t>
      </w:r>
      <w:r w:rsidRPr="003F264C">
        <w:rPr>
          <w:color w:val="000000"/>
          <w:lang w:val="en-US"/>
        </w:rPr>
        <w:t>'</w:t>
      </w:r>
      <w:r w:rsidRPr="003F264C">
        <w:rPr>
          <w:color w:val="000000"/>
        </w:rPr>
        <w:t>єкційних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розчинів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зі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стабілізатором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При виготовленні ін'єкційних розчинів необхідно вживати заході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до забезпечення збереження лікарських речовин.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Стабільність - це незмінність властивостей лікарських речовин, що містяться в розчинах - досягається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 xml:space="preserve">ідбором оптимальних умов стерилізації, використанням кон-сервантов, застосуванням стабілізаторів, відповідних природі лікарських речовин. Незважаючи на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ізноманіття і складність процесів розкладання лікарських речовин, найчастіше мають місце гідроліз і окислення.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Лікарські речовини, що вимагають стабілізації їх водних розчинів, можна розділити на три групи: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1) солі освічені сильними кислотами і слабими основами;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2) солі, освічені сильними основами і слабими кислотами;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3) легкоокисляющиеся речовини.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Стабілізація растворовсолей сильних кислот і слабих основ (солі алкалоїдів і азотистих основ) здійснюється додаванням кислоти. Водні розчини таких солей внаслідок гидролиза мають </w:t>
      </w:r>
      <w:proofErr w:type="gramStart"/>
      <w:r w:rsidRPr="003F264C">
        <w:rPr>
          <w:color w:val="000000"/>
        </w:rPr>
        <w:t>слабокислую</w:t>
      </w:r>
      <w:proofErr w:type="gramEnd"/>
      <w:r w:rsidRPr="003F264C">
        <w:rPr>
          <w:color w:val="000000"/>
        </w:rPr>
        <w:t xml:space="preserve"> реакцію. При тепловій стерилізації і зберіганні таких розчинів рН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ідвищується в зв'язку з посиленням гидролиза, що супроводиться зменшенням концентрації водневих іонів. Зсув рН розчину приводить до гидролизу солей алкалоїдів з утворенням мало розчинних основ, які можуть випадати в осадок.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Додавання до розчині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солей сильних кислот і слабих основ вільної кислоти придушує гідроліз і таким чином забезпечує стабільність ін'єкційного розчину. Кількість кислоти, необхідна для стабілізації розчинів солей, залежить від властивостей речовини, а також оптимальної межі рН розчину (звичайне рН 3,0-4,0). 0,1 н розчин хлорис-товодородной кислоти використовують для стабілізації розчинів дибазола, новокаина, спазмолитика, совкаина, ат-ропина сульфату і </w:t>
      </w:r>
      <w:proofErr w:type="gramStart"/>
      <w:r w:rsidRPr="003F264C">
        <w:rPr>
          <w:color w:val="000000"/>
        </w:rPr>
        <w:t>др</w:t>
      </w:r>
      <w:proofErr w:type="gramEnd"/>
      <w:r w:rsidRPr="003F264C">
        <w:rPr>
          <w:color w:val="000000"/>
        </w:rPr>
        <w:t xml:space="preserve"> [4].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proofErr w:type="gramStart"/>
      <w:r w:rsidRPr="003F264C">
        <w:rPr>
          <w:color w:val="000000"/>
          <w:lang w:val="en-US"/>
        </w:rPr>
        <w:t>Rp.:</w:t>
      </w:r>
      <w:proofErr w:type="gramEnd"/>
      <w:r w:rsidRPr="003F264C">
        <w:rPr>
          <w:color w:val="000000"/>
          <w:lang w:val="en-US"/>
        </w:rPr>
        <w:t xml:space="preserve"> Solutionis Dibazoli 1% 50ml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Sterilisetur!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Da. Signa: по 2 мл 1 раз в день подкожно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Виписана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ідка лікарська форма для ін'єкційного застосування, що являє собою істинний розчин, до складу якого входить речовина групи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Дібазола 0,5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Розчину кислоти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хлористоводородной 0,1 і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0,5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lastRenderedPageBreak/>
        <w:t>Води для ін'єкцій до 50 мл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Технологія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В рецепті пописаний розчин для подкожного введення, до складу якого входить речовина, важко розчинна у воді. Ін'єкційні розчини дибазола потребують стабілізації 0,1 </w:t>
      </w:r>
      <w:proofErr w:type="gramStart"/>
      <w:r w:rsidRPr="003F264C">
        <w:rPr>
          <w:color w:val="000000"/>
        </w:rPr>
        <w:t>н</w:t>
      </w:r>
      <w:proofErr w:type="gramEnd"/>
      <w:r w:rsidRPr="003F264C">
        <w:rPr>
          <w:color w:val="000000"/>
        </w:rPr>
        <w:t xml:space="preserve"> хлористоводородной кислоти.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У асептических умовах в стерильній мірній колбі ємністю 50мл в частині води для ін'єкцій розчиняють 0,5 г дибазол, додають 0,5 0,1н розчини хлористоводородной кислоти м доводять водою до мітки</w:t>
      </w:r>
      <w:proofErr w:type="gramStart"/>
      <w:r w:rsidRPr="003F264C">
        <w:rPr>
          <w:color w:val="000000"/>
        </w:rPr>
        <w:t>.</w:t>
      </w:r>
      <w:proofErr w:type="gramEnd"/>
      <w:r w:rsidRPr="003F264C">
        <w:rPr>
          <w:color w:val="000000"/>
        </w:rPr>
        <w:t xml:space="preserve">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 xml:space="preserve">риготований розчин фільтрують в склянку для відпуску ємністю 50мл з нейтрального скла через двійчастий стерильний беззольний фільтр з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ідкладеним комочком довговолокнистої вати.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Флакон укупоривают і перевіряють розчин на відсутність механічних домішок, для чого склянку перевертають вгору дном і переглядають в минаючому </w:t>
      </w:r>
      <w:proofErr w:type="gramStart"/>
      <w:r w:rsidRPr="003F264C">
        <w:rPr>
          <w:color w:val="000000"/>
        </w:rPr>
        <w:t>св</w:t>
      </w:r>
      <w:proofErr w:type="gramEnd"/>
      <w:r w:rsidRPr="003F264C">
        <w:rPr>
          <w:color w:val="000000"/>
        </w:rPr>
        <w:t xml:space="preserve">ітлі на чорно-білому фоні. Якщо при перегляді виявляються механічні частинки, операцію фільтрації повторюють. Потім горловину склянки з пробкою обв'язують стерильним і ще вологим пергаментним папером з подовженим кінцем 3х6см, на якому асистент повинен зробити запис графітним олівцем про вхідні інгредієнти і їх кількість, і поставити особистий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ідпис.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Склянку мс приготованим розчином вміщують в бикс і стерилізують при 120°</w:t>
      </w:r>
      <w:proofErr w:type="gramStart"/>
      <w:r w:rsidRPr="003F264C">
        <w:rPr>
          <w:color w:val="000000"/>
        </w:rPr>
        <w:t>З</w:t>
      </w:r>
      <w:proofErr w:type="gramEnd"/>
      <w:r w:rsidRPr="003F264C">
        <w:rPr>
          <w:color w:val="000000"/>
        </w:rPr>
        <w:t xml:space="preserve"> 8 хвилин.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ісля охолоджування розчин передають на контроль.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ППК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Дата № рецепта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Aquae pro injectionibus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Ad 50ml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Dibazoli 0</w:t>
      </w:r>
      <w:proofErr w:type="gramStart"/>
      <w:r w:rsidRPr="003F264C">
        <w:rPr>
          <w:color w:val="000000"/>
          <w:lang w:val="en-US"/>
        </w:rPr>
        <w:t>,5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Solutionis acidi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Hidrychloridi 0</w:t>
      </w:r>
      <w:proofErr w:type="gramStart"/>
      <w:r w:rsidRPr="003F264C">
        <w:rPr>
          <w:color w:val="000000"/>
          <w:lang w:val="en-US"/>
        </w:rPr>
        <w:t>,1</w:t>
      </w:r>
      <w:proofErr w:type="gramEnd"/>
      <w:r w:rsidRPr="003F264C">
        <w:rPr>
          <w:color w:val="000000"/>
          <w:lang w:val="en-US"/>
        </w:rPr>
        <w:t xml:space="preserve"> № 50ml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Об</w:t>
      </w:r>
      <w:r w:rsidRPr="003F264C">
        <w:rPr>
          <w:color w:val="000000"/>
          <w:lang w:val="en-US"/>
        </w:rPr>
        <w:t>'</w:t>
      </w:r>
      <w:r w:rsidRPr="003F264C">
        <w:rPr>
          <w:color w:val="000000"/>
        </w:rPr>
        <w:t>є</w:t>
      </w:r>
      <w:proofErr w:type="gramStart"/>
      <w:r w:rsidRPr="003F264C">
        <w:rPr>
          <w:color w:val="000000"/>
        </w:rPr>
        <w:t>м</w:t>
      </w:r>
      <w:proofErr w:type="gramEnd"/>
      <w:r w:rsidRPr="003F264C">
        <w:rPr>
          <w:color w:val="000000"/>
          <w:lang w:val="en-US"/>
        </w:rPr>
        <w:t xml:space="preserve"> 50</w:t>
      </w:r>
      <w:r w:rsidRPr="003F264C">
        <w:rPr>
          <w:color w:val="000000"/>
        </w:rPr>
        <w:t>мл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Простері</w:t>
      </w:r>
      <w:proofErr w:type="gramStart"/>
      <w:r w:rsidRPr="003F264C">
        <w:rPr>
          <w:color w:val="000000"/>
        </w:rPr>
        <w:t>л</w:t>
      </w:r>
      <w:proofErr w:type="gramEnd"/>
      <w:r w:rsidRPr="003F264C">
        <w:rPr>
          <w:color w:val="000000"/>
        </w:rPr>
        <w:t>ізовано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Приготував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proofErr w:type="gramStart"/>
      <w:r w:rsidRPr="003F264C">
        <w:rPr>
          <w:color w:val="000000"/>
        </w:rPr>
        <w:t>Перев</w:t>
      </w:r>
      <w:proofErr w:type="gramEnd"/>
      <w:r w:rsidRPr="003F264C">
        <w:rPr>
          <w:color w:val="000000"/>
        </w:rPr>
        <w:t>ірив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Стабілізація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солейсильних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основ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і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слабі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кис</w:t>
      </w:r>
      <w:r w:rsidRPr="003F264C">
        <w:rPr>
          <w:color w:val="000000"/>
          <w:lang w:val="en-US"/>
        </w:rPr>
        <w:t>-</w:t>
      </w:r>
      <w:r w:rsidRPr="003F264C">
        <w:rPr>
          <w:color w:val="000000"/>
        </w:rPr>
        <w:t>лотосуществлется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додаванням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лугу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або</w:t>
      </w:r>
      <w:r w:rsidRPr="003F264C">
        <w:rPr>
          <w:color w:val="000000"/>
          <w:lang w:val="en-US"/>
        </w:rPr>
        <w:t xml:space="preserve"> </w:t>
      </w:r>
      <w:r w:rsidRPr="003F264C">
        <w:rPr>
          <w:color w:val="000000"/>
        </w:rPr>
        <w:t>натрію</w:t>
      </w:r>
      <w:r w:rsidRPr="003F264C">
        <w:rPr>
          <w:color w:val="000000"/>
          <w:lang w:val="en-US"/>
        </w:rPr>
        <w:t xml:space="preserve"> </w:t>
      </w:r>
      <w:proofErr w:type="gramStart"/>
      <w:r w:rsidRPr="003F264C">
        <w:rPr>
          <w:color w:val="000000"/>
        </w:rPr>
        <w:t>гид</w:t>
      </w:r>
      <w:r w:rsidRPr="003F264C">
        <w:rPr>
          <w:color w:val="000000"/>
          <w:lang w:val="en-US"/>
        </w:rPr>
        <w:t>-</w:t>
      </w:r>
      <w:r w:rsidRPr="003F264C">
        <w:rPr>
          <w:color w:val="000000"/>
        </w:rPr>
        <w:t>рокарбоната</w:t>
      </w:r>
      <w:proofErr w:type="gramEnd"/>
      <w:r w:rsidRPr="003F264C">
        <w:rPr>
          <w:color w:val="000000"/>
          <w:lang w:val="en-US"/>
        </w:rPr>
        <w:t xml:space="preserve">. </w:t>
      </w:r>
      <w:r w:rsidRPr="003F264C">
        <w:rPr>
          <w:color w:val="000000"/>
        </w:rPr>
        <w:t>Розчини солей, освічених сильними основами і кислотами, диссоциируют з утворенням слабодиссоциирующей кислоти, що спричиняє до зменшення вільних іонів водня, а, як наслідок, до збільшення рН розчину. Для придушення гидролиза подібних розчині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</w:t>
      </w:r>
      <w:proofErr w:type="gramStart"/>
      <w:r w:rsidRPr="003F264C">
        <w:rPr>
          <w:color w:val="000000"/>
        </w:rPr>
        <w:t>солей</w:t>
      </w:r>
      <w:proofErr w:type="gramEnd"/>
      <w:r w:rsidRPr="003F264C">
        <w:rPr>
          <w:color w:val="000000"/>
        </w:rPr>
        <w:t xml:space="preserve"> необхідно додати луг. До числа солей, що стабілізуються їдким </w:t>
      </w:r>
      <w:r w:rsidRPr="003F264C">
        <w:rPr>
          <w:color w:val="000000"/>
        </w:rPr>
        <w:lastRenderedPageBreak/>
        <w:t>натрієм або натрію гидрокарбонатом, відносяться: нікотинова кислота, кофеин-бензоат натрію, натрію тиосульфат, натрію нітрит.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Стабілізація розчинів легкозаймистих речовин. До </w:t>
      </w:r>
      <w:proofErr w:type="gramStart"/>
      <w:r w:rsidRPr="003F264C">
        <w:rPr>
          <w:color w:val="000000"/>
        </w:rPr>
        <w:t>легкоокисляющимся</w:t>
      </w:r>
      <w:proofErr w:type="gramEnd"/>
      <w:r w:rsidRPr="003F264C">
        <w:rPr>
          <w:color w:val="000000"/>
        </w:rPr>
        <w:t xml:space="preserve"> лікарських речовин потрібно віднести аскорбінову кислоту, натрію салицилат, сульфацил натрію, стрептоцид розчинний, аминазин і інш.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Для стабілізації цієї групи препаратів використовують антиоксиданти - речовини, що володіють </w:t>
      </w:r>
      <w:proofErr w:type="gramStart"/>
      <w:r w:rsidRPr="003F264C">
        <w:rPr>
          <w:color w:val="000000"/>
        </w:rPr>
        <w:t>великим</w:t>
      </w:r>
      <w:proofErr w:type="gramEnd"/>
      <w:r w:rsidRPr="003F264C">
        <w:rPr>
          <w:color w:val="000000"/>
        </w:rPr>
        <w:t xml:space="preserve"> окисли-тельно-відбудовним потенціалом, чим лікарські речовини, що стабілізуються. До цієї групи стабілізаторів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>ідносяться: сульфіт і метабисульфит натрію, ронга-лит, аскорбінова кислота і інш. Інша група антиоксидантов здатна зв'язувати іони важких металів, ката-лизирующих окислювальні процеси. До них відносяться етилендиаминтетрауксусная кислота, трилон Би і інш.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Розчини ряду речовин не можуть придбати необхідну </w:t>
      </w:r>
      <w:proofErr w:type="gramStart"/>
      <w:r w:rsidRPr="003F264C">
        <w:rPr>
          <w:color w:val="000000"/>
        </w:rPr>
        <w:t>ст</w:t>
      </w:r>
      <w:proofErr w:type="gramEnd"/>
      <w:r w:rsidRPr="003F264C">
        <w:rPr>
          <w:color w:val="000000"/>
        </w:rPr>
        <w:t>ійкість при використанні якої-небудь однієї форми захисту. У цьому випадку вдаються до комбінованих форм захисту. Комбінований захист використовують для розчинів сульфацила натрію, адреналіну гидрохлорида, глюкози, аскорбінової кислоти і деяких інших речовин.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2.3 Приготування фізіологічних розчинів </w:t>
      </w:r>
      <w:proofErr w:type="gramStart"/>
      <w:r w:rsidRPr="003F264C">
        <w:rPr>
          <w:color w:val="000000"/>
        </w:rPr>
        <w:t>в</w:t>
      </w:r>
      <w:proofErr w:type="gramEnd"/>
      <w:r w:rsidRPr="003F264C">
        <w:rPr>
          <w:color w:val="000000"/>
        </w:rPr>
        <w:t xml:space="preserve"> аптечних умовах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Фізіологічними називаються розчини, які по складу розчинених речовин здатні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 xml:space="preserve">ідтримувати життєдіяльність кліток, що переживають органів і тканин, не викликаючи істотних зсувів фізіологічної рівноваги в біологічних системах. По своїх фізико-хімічних властивостях такі розчини і примикаючі до них кровезамещающие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 xml:space="preserve">ідини вельми близькі до плазми людської крові. Фізіологічні розчини обов'язково повинні бути изотоничними, містити хлориди калію, натрію, кальцію і магнію в співвідношеннях і кількостях, характерних для кров'яної сироватки. Дуже важлива їх здатність зберігати постійність концентрації водневих іонів на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івні, близькому до рН крові (~7,4), що досягається введенням до їх складу буферів.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Більшість фізіологічних розчинів і кровезамещающих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ідин для забезпечення кращого живлення кліток і створення необхідного окислювально-відбудовного потенціалу звичайно містять глюкозу, а також деякі високомолекулярние з'єднання.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Найбільш поширеними фізіологічними розчинами є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>ідина Петрова, розчин Тіроде, розчин Рінгера - Локка і ряд інших. Іноді фізіологічним умовно називають 0,85% розчин натрію хлорида, що застосовується у вигляді вливаний під шкіру, у вену, в клізмах при кровопотерях, інтоксикаціях, при шоку і т. д., а також для розчинення ряду медикаменти при ін'єкційному введенні.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proofErr w:type="gramStart"/>
      <w:r w:rsidRPr="003F264C">
        <w:rPr>
          <w:color w:val="000000"/>
          <w:lang w:val="en-US"/>
        </w:rPr>
        <w:t>Rp.:</w:t>
      </w:r>
      <w:proofErr w:type="gramEnd"/>
      <w:r w:rsidRPr="003F264C">
        <w:rPr>
          <w:color w:val="000000"/>
          <w:lang w:val="en-US"/>
        </w:rPr>
        <w:t xml:space="preserve"> Natrii chloride 8,0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Kalii chloride 0</w:t>
      </w:r>
      <w:proofErr w:type="gramStart"/>
      <w:r w:rsidRPr="003F264C">
        <w:rPr>
          <w:color w:val="000000"/>
          <w:lang w:val="en-US"/>
        </w:rPr>
        <w:t>,2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Calcii chloride 0</w:t>
      </w:r>
      <w:proofErr w:type="gramStart"/>
      <w:r w:rsidRPr="003F264C">
        <w:rPr>
          <w:color w:val="000000"/>
          <w:lang w:val="en-US"/>
        </w:rPr>
        <w:t>,2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Natrii hydrpcarbonatis 0</w:t>
      </w:r>
      <w:proofErr w:type="gramStart"/>
      <w:r w:rsidRPr="003F264C">
        <w:rPr>
          <w:color w:val="000000"/>
          <w:lang w:val="en-US"/>
        </w:rPr>
        <w:t>,2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Clucosi 1</w:t>
      </w:r>
      <w:proofErr w:type="gramStart"/>
      <w:r w:rsidRPr="003F264C">
        <w:rPr>
          <w:color w:val="000000"/>
          <w:lang w:val="en-US"/>
        </w:rPr>
        <w:t>,0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Aquae pro injectionibus 1000ml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lastRenderedPageBreak/>
        <w:t>M. Sterilisetur!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 xml:space="preserve">Виписана </w:t>
      </w:r>
      <w:proofErr w:type="gramStart"/>
      <w:r w:rsidRPr="003F264C">
        <w:rPr>
          <w:color w:val="000000"/>
        </w:rPr>
        <w:t>р</w:t>
      </w:r>
      <w:proofErr w:type="gramEnd"/>
      <w:r w:rsidRPr="003F264C">
        <w:rPr>
          <w:color w:val="000000"/>
        </w:rPr>
        <w:t xml:space="preserve">ідка лекарственна форма для внутрішньовенного, а також для введення в клізмах при великих втратах рідини організмом і при інтоксикації. Лікарська форма є істинним розчином, до складу якого не входять речовини списку А і Розчин Рингера-Локка готують шляхом послідовного розчинення солей і глюкози в 1000мл води (количествр сухих інгредієнтів менше за 3%). При цьому необхідно уникати сильного струшування для того, щоб запобігти втраті вуглекислоти при додаванні натрію гидрокарбоната.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ісля розчинення речовин розчин фільтрують, розливають у флакони для кровозаменителей.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Стерилізацію проводять в парових стерилізаторах при 120°</w:t>
      </w:r>
      <w:proofErr w:type="gramStart"/>
      <w:r w:rsidRPr="003F264C">
        <w:rPr>
          <w:color w:val="000000"/>
        </w:rPr>
        <w:t>З</w:t>
      </w:r>
      <w:proofErr w:type="gramEnd"/>
      <w:r w:rsidRPr="003F264C">
        <w:rPr>
          <w:color w:val="000000"/>
        </w:rPr>
        <w:t xml:space="preserve"> протягом 12-14 мін. При виготовленні і стерилізації цього розчину допустима спільна присутність натрію гидрокарбоната і кальцію хлорида, оскільки сумарний зміст іонів кальцію дуже трохи (не перевищує 0,005%) і не може викликати помутніння розчину. Розкривати флакони дозволяється тільки </w:t>
      </w:r>
      <w:proofErr w:type="gramStart"/>
      <w:r w:rsidRPr="003F264C">
        <w:rPr>
          <w:color w:val="000000"/>
        </w:rPr>
        <w:t>п</w:t>
      </w:r>
      <w:proofErr w:type="gramEnd"/>
      <w:r w:rsidRPr="003F264C">
        <w:rPr>
          <w:color w:val="000000"/>
        </w:rPr>
        <w:t>ісля закінчення 2часов після стерилізації. Термін придатності розчину, приготованого в аптеці, 1 місяць.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ППК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</w:rPr>
        <w:t>Дата</w:t>
      </w:r>
      <w:r w:rsidRPr="003F264C">
        <w:rPr>
          <w:color w:val="000000"/>
          <w:lang w:val="en-US"/>
        </w:rPr>
        <w:t xml:space="preserve"> № </w:t>
      </w:r>
      <w:r w:rsidRPr="003F264C">
        <w:rPr>
          <w:color w:val="000000"/>
        </w:rPr>
        <w:t>рецепта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Aquae pro injectionibus 1000ml</w:t>
      </w:r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Natrii chloride 8</w:t>
      </w:r>
      <w:proofErr w:type="gramStart"/>
      <w:r w:rsidRPr="003F264C">
        <w:rPr>
          <w:color w:val="000000"/>
          <w:lang w:val="en-US"/>
        </w:rPr>
        <w:t>,0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r w:rsidRPr="003F264C">
        <w:rPr>
          <w:color w:val="000000"/>
          <w:lang w:val="en-US"/>
        </w:rPr>
        <w:t>Kalii chloride 0</w:t>
      </w:r>
      <w:proofErr w:type="gramStart"/>
      <w:r w:rsidRPr="003F264C">
        <w:rPr>
          <w:color w:val="000000"/>
          <w:lang w:val="en-US"/>
        </w:rPr>
        <w:t>,2</w:t>
      </w:r>
      <w:proofErr w:type="gramEnd"/>
    </w:p>
    <w:p w:rsidR="003F264C" w:rsidRPr="003F264C" w:rsidRDefault="003F264C" w:rsidP="003F264C">
      <w:pPr>
        <w:pStyle w:val="a3"/>
        <w:rPr>
          <w:color w:val="000000"/>
          <w:lang w:val="en-US"/>
        </w:rPr>
      </w:pPr>
      <w:proofErr w:type="gramStart"/>
      <w:r w:rsidRPr="003F264C">
        <w:rPr>
          <w:color w:val="000000"/>
        </w:rPr>
        <w:t>С</w:t>
      </w:r>
      <w:proofErr w:type="gramEnd"/>
      <w:r w:rsidRPr="003F264C">
        <w:rPr>
          <w:color w:val="000000"/>
          <w:lang w:val="en-US"/>
        </w:rPr>
        <w:t>alcii chloride 0,2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Clucosi 1,0</w:t>
      </w:r>
    </w:p>
    <w:p w:rsidR="003F264C" w:rsidRPr="003F264C" w:rsidRDefault="003F264C" w:rsidP="003F264C">
      <w:pPr>
        <w:pStyle w:val="a3"/>
        <w:rPr>
          <w:color w:val="000000"/>
        </w:rPr>
      </w:pPr>
      <w:r w:rsidRPr="003F264C">
        <w:rPr>
          <w:color w:val="000000"/>
        </w:rPr>
        <w:t>Об'є</w:t>
      </w:r>
      <w:proofErr w:type="gramStart"/>
      <w:r w:rsidRPr="003F264C">
        <w:rPr>
          <w:color w:val="000000"/>
        </w:rPr>
        <w:t>м</w:t>
      </w:r>
      <w:proofErr w:type="gramEnd"/>
      <w:r w:rsidRPr="003F264C">
        <w:rPr>
          <w:color w:val="000000"/>
        </w:rPr>
        <w:t xml:space="preserve"> 1000мл</w:t>
      </w:r>
    </w:p>
    <w:p w:rsidR="003F264C" w:rsidRDefault="003F264C" w:rsidP="003F264C">
      <w:pPr>
        <w:pStyle w:val="a3"/>
        <w:rPr>
          <w:rFonts w:ascii="Arial" w:hAnsi="Arial" w:cs="Arial"/>
          <w:color w:val="000000"/>
          <w:sz w:val="13"/>
          <w:szCs w:val="13"/>
        </w:rPr>
      </w:pPr>
      <w:r w:rsidRPr="003F264C">
        <w:rPr>
          <w:color w:val="000000"/>
        </w:rPr>
        <w:t>Простері</w:t>
      </w:r>
      <w:proofErr w:type="gramStart"/>
      <w:r w:rsidRPr="003F264C">
        <w:rPr>
          <w:color w:val="000000"/>
        </w:rPr>
        <w:t>л</w:t>
      </w:r>
      <w:proofErr w:type="gramEnd"/>
      <w:r w:rsidRPr="003F264C">
        <w:rPr>
          <w:color w:val="000000"/>
        </w:rPr>
        <w:t>ізовано</w:t>
      </w:r>
      <w:r>
        <w:rPr>
          <w:rFonts w:ascii="Arial" w:hAnsi="Arial" w:cs="Arial"/>
          <w:color w:val="000000"/>
          <w:sz w:val="13"/>
          <w:szCs w:val="13"/>
        </w:rPr>
        <w:t>!</w:t>
      </w:r>
    </w:p>
    <w:p w:rsidR="003F264C" w:rsidRDefault="003F264C" w:rsidP="003F264C">
      <w:pPr>
        <w:pStyle w:val="a3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Проиготовил</w:t>
      </w:r>
    </w:p>
    <w:p w:rsidR="003F264C" w:rsidRPr="003F264C" w:rsidRDefault="003F264C" w:rsidP="003F264C">
      <w:pPr>
        <w:rPr>
          <w:lang w:val="uk-UA"/>
        </w:rPr>
      </w:pPr>
    </w:p>
    <w:p w:rsidR="003F264C" w:rsidRPr="003F264C" w:rsidRDefault="003F264C" w:rsidP="003F264C">
      <w:pPr>
        <w:rPr>
          <w:lang w:val="uk-UA"/>
        </w:rPr>
      </w:pPr>
    </w:p>
    <w:p w:rsidR="003F264C" w:rsidRPr="003F264C" w:rsidRDefault="003F264C">
      <w:pPr>
        <w:rPr>
          <w:lang w:val="uk-UA"/>
        </w:rPr>
      </w:pPr>
    </w:p>
    <w:sectPr w:rsidR="003F264C" w:rsidRPr="003F264C" w:rsidSect="00FA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characterSpacingControl w:val="doNotCompress"/>
  <w:compat/>
  <w:rsids>
    <w:rsidRoot w:val="00BB20EA"/>
    <w:rsid w:val="003F264C"/>
    <w:rsid w:val="008522E9"/>
    <w:rsid w:val="00B85A44"/>
    <w:rsid w:val="00BB20EA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22"/>
  </w:style>
  <w:style w:type="paragraph" w:styleId="1">
    <w:name w:val="heading 1"/>
    <w:basedOn w:val="a"/>
    <w:next w:val="a"/>
    <w:link w:val="10"/>
    <w:uiPriority w:val="9"/>
    <w:qFormat/>
    <w:rsid w:val="003F2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2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0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2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2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.nuph.edu.ua/wp-content/uploads/2020/02/23" TargetMode="External"/><Relationship Id="rId4" Type="http://schemas.openxmlformats.org/officeDocument/2006/relationships/hyperlink" Target="https://atl.nuph.edu.ua/wp-content/uploads/2020/02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5</cp:revision>
  <dcterms:created xsi:type="dcterms:W3CDTF">2023-04-16T14:56:00Z</dcterms:created>
  <dcterms:modified xsi:type="dcterms:W3CDTF">2023-04-16T15:17:00Z</dcterms:modified>
</cp:coreProperties>
</file>