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1" w:rsidRDefault="00FC671D" w:rsidP="00F5397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bookmarkStart w:id="0" w:name="_GoBack"/>
      <w:bookmarkEnd w:id="0"/>
    </w:p>
    <w:p w:rsidR="00B358BA" w:rsidRDefault="006F5B11" w:rsidP="00F5397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B11">
        <w:rPr>
          <w:rFonts w:ascii="Times New Roman" w:hAnsi="Times New Roman" w:cs="Times New Roman"/>
          <w:b/>
          <w:sz w:val="28"/>
          <w:szCs w:val="28"/>
          <w:lang w:val="uk-UA"/>
        </w:rPr>
        <w:t>Тема: Спеціальна термінологія і професіоналізми</w:t>
      </w:r>
    </w:p>
    <w:p w:rsidR="00225FAA" w:rsidRPr="00225FAA" w:rsidRDefault="00225FAA" w:rsidP="00F5397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225FAA" w:rsidRPr="00225FAA" w:rsidRDefault="00225FAA" w:rsidP="00F5397C">
      <w:pPr>
        <w:pStyle w:val="a3"/>
        <w:numPr>
          <w:ilvl w:val="0"/>
          <w:numId w:val="9"/>
        </w:numPr>
        <w:spacing w:after="0"/>
        <w:ind w:left="0" w:right="-14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5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Терміни і професіоналізми.</w:t>
      </w:r>
    </w:p>
    <w:p w:rsidR="00225FAA" w:rsidRPr="00225FAA" w:rsidRDefault="00225FAA" w:rsidP="00F5397C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5FAA">
        <w:rPr>
          <w:rFonts w:ascii="Times New Roman" w:hAnsi="Times New Roman" w:cs="Times New Roman"/>
          <w:sz w:val="28"/>
          <w:szCs w:val="28"/>
          <w:lang w:val="uk-UA"/>
        </w:rPr>
        <w:t>Творення професійної лексики.</w:t>
      </w:r>
    </w:p>
    <w:p w:rsidR="00225FAA" w:rsidRPr="00225FAA" w:rsidRDefault="00225FAA" w:rsidP="00F5397C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5FAA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Фразеологічні одиниці, кліше та використання їх у мовленні.</w:t>
      </w:r>
    </w:p>
    <w:p w:rsidR="00225FAA" w:rsidRPr="00225FAA" w:rsidRDefault="00225FAA" w:rsidP="00F5397C">
      <w:pPr>
        <w:pStyle w:val="a3"/>
        <w:numPr>
          <w:ilvl w:val="0"/>
          <w:numId w:val="9"/>
        </w:numPr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FAA">
        <w:rPr>
          <w:rFonts w:ascii="Times New Roman" w:hAnsi="Times New Roman" w:cs="Times New Roman"/>
          <w:sz w:val="28"/>
          <w:szCs w:val="28"/>
        </w:rPr>
        <w:t>Джерела походження фразеолог</w:t>
      </w:r>
      <w:r w:rsidRPr="00225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5FAA">
        <w:rPr>
          <w:rFonts w:ascii="Times New Roman" w:hAnsi="Times New Roman" w:cs="Times New Roman"/>
          <w:sz w:val="28"/>
          <w:szCs w:val="28"/>
        </w:rPr>
        <w:t>зм</w:t>
      </w:r>
      <w:r w:rsidRPr="00225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5FAA">
        <w:rPr>
          <w:rFonts w:ascii="Times New Roman" w:hAnsi="Times New Roman" w:cs="Times New Roman"/>
          <w:sz w:val="28"/>
          <w:szCs w:val="28"/>
        </w:rPr>
        <w:t>в</w:t>
      </w:r>
      <w:r w:rsidR="00AD1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D9E" w:rsidRPr="007A29DF" w:rsidRDefault="006F5B11" w:rsidP="00F53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F5B11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із професіоналізмами та фразеологічними одиницями, навчити користуватися термінологічними словниками та словниками іншомовних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; розвивати навички</w:t>
      </w:r>
      <w:r w:rsidR="002C3D9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терміни у професійному мовленні;</w:t>
      </w:r>
      <w:r w:rsidR="002C3D9E" w:rsidRPr="002C3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3D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виховувати грамотну особистість.</w:t>
      </w:r>
    </w:p>
    <w:p w:rsidR="006F5B11" w:rsidRDefault="004C2536" w:rsidP="00F5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заняття: </w:t>
      </w:r>
      <w:r w:rsidRPr="004C2536">
        <w:rPr>
          <w:rFonts w:ascii="Times New Roman" w:hAnsi="Times New Roman" w:cs="Times New Roman"/>
          <w:sz w:val="28"/>
          <w:szCs w:val="28"/>
          <w:lang w:val="uk-UA"/>
        </w:rPr>
        <w:t>лекція</w:t>
      </w:r>
    </w:p>
    <w:p w:rsidR="004118F4" w:rsidRPr="004118F4" w:rsidRDefault="004118F4" w:rsidP="00F53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8F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4118F4">
        <w:rPr>
          <w:rFonts w:ascii="Times New Roman" w:hAnsi="Times New Roman" w:cs="Times New Roman"/>
          <w:sz w:val="28"/>
          <w:szCs w:val="28"/>
          <w:lang w:val="uk-UA"/>
        </w:rPr>
        <w:t>дидактичний матеріал</w:t>
      </w:r>
      <w:r w:rsidR="00305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536" w:rsidRPr="00035492" w:rsidRDefault="004C2536" w:rsidP="00F5397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w w:val="89"/>
          <w:sz w:val="28"/>
          <w:szCs w:val="28"/>
        </w:rPr>
      </w:pPr>
      <w:r w:rsidRPr="00035492">
        <w:rPr>
          <w:rFonts w:ascii="Times New Roman" w:hAnsi="Times New Roman" w:cs="Times New Roman"/>
          <w:b/>
          <w:w w:val="89"/>
          <w:sz w:val="28"/>
          <w:szCs w:val="28"/>
        </w:rPr>
        <w:t>Хід заняття</w:t>
      </w:r>
    </w:p>
    <w:p w:rsidR="004C2536" w:rsidRPr="00035492" w:rsidRDefault="004C2536" w:rsidP="00F539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w w:val="89"/>
          <w:sz w:val="28"/>
          <w:szCs w:val="28"/>
        </w:rPr>
      </w:pPr>
      <w:r w:rsidRPr="00035492">
        <w:rPr>
          <w:rFonts w:ascii="Times New Roman" w:hAnsi="Times New Roman" w:cs="Times New Roman"/>
          <w:b/>
          <w:w w:val="89"/>
          <w:sz w:val="28"/>
          <w:szCs w:val="28"/>
          <w:lang w:val="en-US"/>
        </w:rPr>
        <w:t>I</w:t>
      </w:r>
      <w:r w:rsidRPr="00035492">
        <w:rPr>
          <w:rFonts w:ascii="Times New Roman" w:hAnsi="Times New Roman" w:cs="Times New Roman"/>
          <w:b/>
          <w:w w:val="89"/>
          <w:sz w:val="28"/>
          <w:szCs w:val="28"/>
        </w:rPr>
        <w:t xml:space="preserve">. </w:t>
      </w:r>
      <w:r w:rsidRPr="0003549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C2536" w:rsidRPr="00035492" w:rsidRDefault="004C2536" w:rsidP="00F5397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w w:val="89"/>
          <w:sz w:val="28"/>
          <w:szCs w:val="28"/>
        </w:rPr>
      </w:pPr>
      <w:r w:rsidRPr="00035492">
        <w:rPr>
          <w:rFonts w:ascii="Times New Roman" w:hAnsi="Times New Roman" w:cs="Times New Roman"/>
          <w:b/>
          <w:sz w:val="28"/>
          <w:szCs w:val="28"/>
        </w:rPr>
        <w:t xml:space="preserve">Привітання студентів. </w:t>
      </w:r>
    </w:p>
    <w:p w:rsidR="004C2536" w:rsidRPr="00035492" w:rsidRDefault="004C2536" w:rsidP="00F5397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w w:val="89"/>
          <w:sz w:val="28"/>
          <w:szCs w:val="28"/>
        </w:rPr>
      </w:pPr>
      <w:r w:rsidRPr="00035492">
        <w:rPr>
          <w:rFonts w:ascii="Times New Roman" w:hAnsi="Times New Roman" w:cs="Times New Roman"/>
          <w:b/>
          <w:sz w:val="28"/>
          <w:szCs w:val="28"/>
        </w:rPr>
        <w:t xml:space="preserve">Підготовка аудиторії до заняття, перевірка наявності студентів. </w:t>
      </w:r>
    </w:p>
    <w:p w:rsidR="004C2536" w:rsidRDefault="004C2536" w:rsidP="00F539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4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035492">
        <w:rPr>
          <w:rFonts w:ascii="Times New Roman" w:hAnsi="Times New Roman" w:cs="Times New Roman"/>
          <w:b/>
          <w:sz w:val="28"/>
          <w:szCs w:val="28"/>
        </w:rPr>
        <w:t>.  Актуалізація</w:t>
      </w:r>
      <w:proofErr w:type="gramEnd"/>
      <w:r w:rsidRPr="00035492">
        <w:rPr>
          <w:rFonts w:ascii="Times New Roman" w:hAnsi="Times New Roman" w:cs="Times New Roman"/>
          <w:b/>
          <w:sz w:val="28"/>
          <w:szCs w:val="28"/>
        </w:rPr>
        <w:t xml:space="preserve"> опорних знань</w:t>
      </w:r>
    </w:p>
    <w:p w:rsidR="004118F4" w:rsidRPr="00AD16BF" w:rsidRDefault="004118F4" w:rsidP="00F5397C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6BF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4118F4" w:rsidRDefault="004118F4" w:rsidP="00F539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8F4">
        <w:rPr>
          <w:rFonts w:ascii="Times New Roman" w:hAnsi="Times New Roman" w:cs="Times New Roman"/>
          <w:sz w:val="28"/>
          <w:szCs w:val="28"/>
          <w:lang w:val="uk-UA"/>
        </w:rPr>
        <w:t>Студенти презентують словник із професійними термінами</w:t>
      </w:r>
    </w:p>
    <w:p w:rsidR="006C6A61" w:rsidRPr="00AD16BF" w:rsidRDefault="006C6A61" w:rsidP="00F5397C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6BF"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:rsidR="006C6A61" w:rsidRDefault="006C6A61" w:rsidP="00F5397C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термін?</w:t>
      </w:r>
    </w:p>
    <w:p w:rsidR="006C6A61" w:rsidRDefault="006C6A61" w:rsidP="00F5397C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ознаки термінів.</w:t>
      </w:r>
    </w:p>
    <w:p w:rsidR="006C6A61" w:rsidRPr="006C6A61" w:rsidRDefault="006C6A61" w:rsidP="00F5397C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виконує термінологія</w:t>
      </w:r>
      <w:r w:rsidR="003059C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C6A61">
        <w:rPr>
          <w:rFonts w:ascii="Times New Roman" w:hAnsi="Times New Roman" w:cs="Times New Roman"/>
          <w:sz w:val="28"/>
          <w:szCs w:val="28"/>
          <w:lang w:val="uk-UA"/>
        </w:rPr>
        <w:t>Термінологія виконує такі основні функції -</w:t>
      </w:r>
      <w:r w:rsidRPr="00232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68">
        <w:rPr>
          <w:rFonts w:ascii="Times New Roman" w:hAnsi="Times New Roman" w:cs="Times New Roman"/>
          <w:sz w:val="28"/>
          <w:szCs w:val="28"/>
          <w:u w:val="single"/>
          <w:lang w:val="uk-UA"/>
        </w:rPr>
        <w:t>позначає наукові поняття і задовольняє потреби спілкування фахівців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).</w:t>
      </w:r>
    </w:p>
    <w:p w:rsidR="006C6A61" w:rsidRPr="006C6A61" w:rsidRDefault="006C6A61" w:rsidP="00F5397C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A61">
        <w:rPr>
          <w:rFonts w:ascii="Times New Roman" w:hAnsi="Times New Roman" w:cs="Times New Roman"/>
          <w:sz w:val="28"/>
          <w:szCs w:val="28"/>
          <w:lang w:val="uk-UA"/>
        </w:rPr>
        <w:t>Розкажіть про джерела походження термінологічної лексики.</w:t>
      </w:r>
    </w:p>
    <w:p w:rsid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4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59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35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536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625A35" w:rsidRPr="00625A35" w:rsidRDefault="00625A35" w:rsidP="00F5397C">
      <w:pPr>
        <w:pStyle w:val="a3"/>
        <w:numPr>
          <w:ilvl w:val="0"/>
          <w:numId w:val="3"/>
        </w:numPr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A35">
        <w:rPr>
          <w:rFonts w:ascii="Times New Roman" w:hAnsi="Times New Roman" w:cs="Times New Roman"/>
          <w:b/>
          <w:sz w:val="28"/>
          <w:szCs w:val="28"/>
          <w:lang w:val="uk-UA"/>
        </w:rPr>
        <w:t>Слово викладача</w:t>
      </w:r>
    </w:p>
    <w:p w:rsid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59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Сучасна українсь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ка мова є багатовіковим надбанням українського народу. Вона створена зусиллями багатьох поколінь. “ В мові наша стара й нова культура, ознака нашого національного визнання…І поки живе мова - житиме й народ, як національність.” – відзначив I. Огієнко.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536">
        <w:rPr>
          <w:rFonts w:ascii="Times New Roman" w:hAnsi="Times New Roman" w:cs="Times New Roman"/>
          <w:sz w:val="28"/>
          <w:szCs w:val="28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із досягнень науки про мову є </w:t>
      </w:r>
      <w:r w:rsidR="00AE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визнання функціональних стилів </w:t>
      </w:r>
      <w:r w:rsidR="00AE6E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дослідження сфери вживання їх. Кожний стиль має специфічну організацію на лексичному рівні.</w:t>
      </w:r>
    </w:p>
    <w:p w:rsidR="00625A35" w:rsidRDefault="004C2536" w:rsidP="00F5397C">
      <w:pPr>
        <w:spacing w:after="0"/>
        <w:ind w:right="-14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Офіційно-діловий стиль – це прийоми використання мовних засобів під час документального оформлення актів державного, суспільного, політичного,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економічного життя, ділових стосунків між окремими державами, організаціями та членами суспільства у їхньому офіційному спілкуванні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53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офіційно-ділового стилю характерні усталені мовні звороти, стандартні початки і закінчення документів, поділ на частини.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Цей стиль позбавлений образності й емоційності. Побудова речень відзначається лаконізмом. Речення чіткі й нескладні. Ділові папери повинні бути змістовними, точними. Документи відображають події, зберігають пам’ять через роки, пов’язуючи минуле з сьогоденням. Сьогодення не можливо уявити без ділового мовлення, що з давнини формувало свої особливості. Цей процес продовжується й зараз.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536">
        <w:rPr>
          <w:rFonts w:ascii="Times New Roman" w:hAnsi="Times New Roman" w:cs="Times New Roman"/>
          <w:sz w:val="28"/>
          <w:szCs w:val="28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В діловому мовленні закріпилося чимало специфічних термінів, традиційних форм.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5A35" w:rsidRDefault="00625A35" w:rsidP="00F5397C">
      <w:pPr>
        <w:pStyle w:val="a3"/>
        <w:numPr>
          <w:ilvl w:val="0"/>
          <w:numId w:val="3"/>
        </w:numPr>
        <w:spacing w:after="0"/>
        <w:ind w:left="0" w:right="-143"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5A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Лекція викладача</w:t>
      </w:r>
    </w:p>
    <w:p w:rsidR="00B47FD7" w:rsidRDefault="00B47FD7" w:rsidP="00F5397C">
      <w:pPr>
        <w:pStyle w:val="a3"/>
        <w:numPr>
          <w:ilvl w:val="0"/>
          <w:numId w:val="4"/>
        </w:numPr>
        <w:spacing w:after="0"/>
        <w:ind w:left="0" w:right="-143"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Терміни і професіоналізми.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У діловому стилі також є своя термінологія. Розвиток економіки, удосконалення норм адміністративного права, виникнення нових науково-технічних понять – усі ці фактори значною мірою визначають склад словника сучасної мови управління, зокрема склад термінології. Поява нових термінів, уточнення й кодифікація (закріплення у словнику) вже наявних у мові ставлять працівника сфери управління перед необхідністю враховувати зміни в мові службової документації, знати вимоги, які до неї висуваються.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 xml:space="preserve">До термінів ставляться такі </w:t>
      </w:r>
      <w:r w:rsidRPr="003059CA">
        <w:rPr>
          <w:rFonts w:ascii="Times New Roman" w:eastAsia="Times New Roman" w:hAnsi="Times New Roman" w:cs="Times New Roman"/>
          <w:b/>
          <w:sz w:val="28"/>
          <w:szCs w:val="28"/>
        </w:rPr>
        <w:t>вимоги: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59CA">
        <w:rPr>
          <w:rFonts w:ascii="Times New Roman" w:eastAsia="Times New Roman" w:hAnsi="Times New Roman" w:cs="Times New Roman"/>
          <w:sz w:val="28"/>
          <w:szCs w:val="28"/>
          <w:u w:val="single"/>
        </w:rPr>
        <w:t>Термін повинен вживатися лише в одній, зафіксованій у словнику, формі </w:t>
      </w:r>
      <w:r w:rsidRPr="003059CA">
        <w:rPr>
          <w:rFonts w:ascii="Times New Roman" w:eastAsia="Times New Roman" w:hAnsi="Times New Roman" w:cs="Times New Roman"/>
          <w:i/>
          <w:iCs/>
          <w:sz w:val="28"/>
          <w:szCs w:val="28"/>
        </w:rPr>
        <w:t>(діловодство, 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t>але не </w:t>
      </w:r>
      <w:r w:rsidRPr="003059CA">
        <w:rPr>
          <w:rFonts w:ascii="Times New Roman" w:eastAsia="Times New Roman" w:hAnsi="Times New Roman" w:cs="Times New Roman"/>
          <w:i/>
          <w:iCs/>
          <w:sz w:val="28"/>
          <w:szCs w:val="28"/>
        </w:rPr>
        <w:t>діловедення, справоведення, ділопроізводство 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t>та ін.). Проникнення нестандартних термінів у діловодство пояснюється насамперед обставинами складання документа: вони укладаються швидко, часто навіть без чернетки, поява їх диктується обставинами, звичайно малосприятливими для тривалого обдумування; не завжди ці папери читаються іншими особами.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Виникнувши таким чином, нестандартний термін поступово поширюється й може навіть перейти в загальнонародний вжиток, засмічуючи мову.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59CA">
        <w:rPr>
          <w:rFonts w:ascii="Times New Roman" w:eastAsia="Times New Roman" w:hAnsi="Times New Roman" w:cs="Times New Roman"/>
          <w:sz w:val="28"/>
          <w:szCs w:val="28"/>
          <w:u w:val="single"/>
        </w:rPr>
        <w:t>Термін повинен вживатися з одним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t xml:space="preserve"> (закріпленим за ним у словнику) значенням. Наприклад, </w:t>
      </w:r>
      <w:r w:rsidRPr="003059CA">
        <w:rPr>
          <w:rFonts w:ascii="Times New Roman" w:eastAsia="Times New Roman" w:hAnsi="Times New Roman" w:cs="Times New Roman"/>
          <w:i/>
          <w:iCs/>
          <w:sz w:val="28"/>
          <w:szCs w:val="28"/>
        </w:rPr>
        <w:t>циркуляр – це розпорядження, які повинні виконуватися всіма підвідомчими даній організації установами й підприємствами, 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t>а це означає, що циркуляр – це лише директивний лист, а не лист будь–якого типу, і таким словом можна називати лише документи цього типу.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 xml:space="preserve">Економічний термін повинен вживатися в тому значенні, в якому його застосовують економісти, технічний – у тому, в якому його вживають 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lastRenderedPageBreak/>
        <w:t>інженери та ін. Визначення термінів зафіксовані в державних стандартах, а також у спеціальних довідниках і словниках. Проте деякі терміни мають на практиці неоднозначний зміст (особливо такі, як </w:t>
      </w:r>
      <w:r w:rsidRPr="003059CA">
        <w:rPr>
          <w:rFonts w:ascii="Times New Roman" w:eastAsia="Times New Roman" w:hAnsi="Times New Roman" w:cs="Times New Roman"/>
          <w:i/>
          <w:iCs/>
          <w:sz w:val="28"/>
          <w:szCs w:val="28"/>
        </w:rPr>
        <w:t>затоварювання, зрив плану, штурмовщина </w:t>
      </w:r>
      <w:r w:rsidRPr="003059CA">
        <w:rPr>
          <w:rFonts w:ascii="Times New Roman" w:eastAsia="Times New Roman" w:hAnsi="Times New Roman" w:cs="Times New Roman"/>
          <w:sz w:val="28"/>
          <w:szCs w:val="28"/>
        </w:rPr>
        <w:t>та ін.).</w:t>
      </w:r>
    </w:p>
    <w:p w:rsidR="00AF24AE" w:rsidRPr="003059CA" w:rsidRDefault="00AF24AE" w:rsidP="00F539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Серед термінів, уживаних у діловодстві, зустрічаються й такі, що мають кілька значень, наприклад  слово </w:t>
      </w:r>
      <w:r w:rsidRPr="003059CA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справа:</w:t>
      </w:r>
    </w:p>
    <w:p w:rsidR="00AF24AE" w:rsidRPr="003059CA" w:rsidRDefault="00AF24AE" w:rsidP="00F5397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Класифікаційне поняття, вживане для позначення сукупності документів (або одного документа), які стосуються певного напрямку або питання діяльності установи, вміщених в окрему обкладинку (папку);</w:t>
      </w:r>
    </w:p>
    <w:p w:rsidR="00AF24AE" w:rsidRPr="003059CA" w:rsidRDefault="00AF24AE" w:rsidP="00F5397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Одиниця зберігання текстових документів в архіві;</w:t>
      </w:r>
    </w:p>
    <w:p w:rsidR="00AF24AE" w:rsidRPr="003059CA" w:rsidRDefault="00AF24AE" w:rsidP="00F5397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3059CA">
        <w:rPr>
          <w:rFonts w:ascii="Times New Roman" w:eastAsia="Times New Roman" w:hAnsi="Times New Roman" w:cs="Times New Roman"/>
          <w:sz w:val="28"/>
          <w:szCs w:val="28"/>
        </w:rPr>
        <w:t>Різновид справи (1), який становить цілісне за змістом і послідовне ведення одного питання (судова справа).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A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українській мові терміни начебто і не відрізняються від інших слів: мають певні значення, граматичні категорії, відмінюються, вживаються як повноправні лексичні одиниці.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Але терміни виражають наукові, технічні поняття, обслуговують спеціальні галузі. І таке їхнє призначення не могло не відбитися на характері цієї досить великої групи слів.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термінів та професіоналізмів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у сучасній українській мові.</w:t>
      </w:r>
    </w:p>
    <w:p w:rsid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25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Професіоналізми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слова й мовлення звороти, характерні для мови людей певних професій.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 професіоналізми вживають на позначення певних понять лише у сфері тієї чи іншої професії, ремесла, промислу, вони не завжди відповідають нормам літературної мови. Професіоналізми виступають як неофіційні синоніми до термінів. З-поміж професіоналізмів можна вирізнити науково-технічні, професійно-виробничі. Вони доволі різноманітні щодо семантичних характеристик.</w:t>
      </w:r>
    </w:p>
    <w:p w:rsidR="00AE6E04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На відміну від термінів, професіоналізми не мають чіткого наукового визначення й не становлять цілісної системи. Якщо терміни – це, як правило, абстрактні поняття, то професіоналізми – конкретні, тому що детально диференціюють ті предмети, дії, якості, що безпосередньо пов’язані зі сферою діяльності відповідної професії, наприклад:</w:t>
      </w:r>
    </w:p>
    <w:p w:rsidR="004C2536" w:rsidRPr="00AE6E04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1. Слова та словосполучення, притаманні мові моряків: кок-кухар; кубрик-кімната відпочинку екіпажу; ходити в море-плавати, тощо.</w:t>
      </w:r>
      <w:r w:rsidRPr="004C2536">
        <w:rPr>
          <w:rFonts w:ascii="Times New Roman" w:hAnsi="Times New Roman" w:cs="Times New Roman"/>
          <w:sz w:val="28"/>
          <w:szCs w:val="28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2. Професіоналізми працівників банківсько-фінансової, торговельної та подібних сфер: зняті каси, підбити, прикинути баланс.</w:t>
      </w:r>
      <w:r w:rsidRPr="004C2536">
        <w:rPr>
          <w:rFonts w:ascii="Times New Roman" w:hAnsi="Times New Roman" w:cs="Times New Roman"/>
          <w:sz w:val="28"/>
          <w:szCs w:val="28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>3. Професіоналізм музикантів: фанера-фонограма; розкрутити – розрекламувати.</w:t>
      </w:r>
      <w:r w:rsidRPr="004C2536">
        <w:rPr>
          <w:rFonts w:ascii="Times New Roman" w:hAnsi="Times New Roman" w:cs="Times New Roman"/>
          <w:sz w:val="28"/>
          <w:szCs w:val="28"/>
        </w:rPr>
        <w:br/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Здебільшого професіоналізми застосовуються в усному неофіційному мовленні людей певного фаху. Виконуючи важливу номінативно-комунікативну функцію, вони точно називають деталь виробу, ланку </w:t>
      </w:r>
      <w:r w:rsidRPr="004C25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технологічного процесу чи певне поняття й у такий спосіб сприяють кращому взаєморозумінню. У писемній мові професіоналізм вживають у виданнях, призначених для фахівців (буклетах, інструкціях, порадах).</w:t>
      </w:r>
    </w:p>
    <w:p w:rsidR="004C2536" w:rsidRDefault="004C2536" w:rsidP="00F5397C">
      <w:pPr>
        <w:shd w:val="clear" w:color="auto" w:fill="FFFFFF"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118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Особливості, які допомагають відрізнити професіоналізми від термінів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E6E04" w:rsidTr="0036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Професіоналізми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Терміни</w:t>
            </w:r>
          </w:p>
        </w:tc>
      </w:tr>
      <w:tr w:rsidR="00AE6E04" w:rsidTr="0036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Належать до ненормативної спеціальної лексики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Є нормативною частиною спеціальної лексики наукової мови</w:t>
            </w:r>
          </w:p>
        </w:tc>
      </w:tr>
      <w:tr w:rsidR="00AE6E04" w:rsidTr="00363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Рідко подають у загальних та спеціальних словниках й існують переважно у сфері функціонування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Фіксуються словниками і функціонують одночасно у двох сферах</w:t>
            </w:r>
          </w:p>
        </w:tc>
      </w:tr>
      <w:tr w:rsidR="00AE6E04" w:rsidTr="0036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Використовують переважно в усному, розмовному мовленні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Домінантною сферою функціювання є письмове мовлення</w:t>
            </w:r>
          </w:p>
        </w:tc>
      </w:tr>
      <w:tr w:rsidR="00AE6E04" w:rsidTr="00363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Мають дещо </w:t>
            </w: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вужчу </w:t>
            </w: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сферу спеціальної діяльності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 бути відомі навіть людям, не пов’язаним із окресленою професійною сферою</w:t>
            </w:r>
          </w:p>
        </w:tc>
      </w:tr>
      <w:tr w:rsidR="00AE6E04" w:rsidTr="0036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 певних галузях системні зв’язки виражено меншою мірю, ніж у термінах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Системні зв’язки виражено більшою мірою, ніж у професіоналізмах</w:t>
            </w:r>
          </w:p>
        </w:tc>
      </w:tr>
      <w:tr w:rsidR="00AE6E04" w:rsidTr="00363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AE6E04" w:rsidRPr="002753C7" w:rsidRDefault="00AE6E04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Характеризуються прагненням до виразності, образності, експресії</w:t>
            </w:r>
          </w:p>
        </w:tc>
        <w:tc>
          <w:tcPr>
            <w:tcW w:w="4501" w:type="dxa"/>
            <w:vAlign w:val="center"/>
          </w:tcPr>
          <w:p w:rsidR="00AE6E04" w:rsidRPr="004C2536" w:rsidRDefault="00AE6E04" w:rsidP="003637BE">
            <w:pPr>
              <w:ind w:right="-143"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Позбавлені конотації</w:t>
            </w:r>
          </w:p>
        </w:tc>
      </w:tr>
      <w:tr w:rsidR="002753C7" w:rsidTr="0036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2753C7" w:rsidRPr="002753C7" w:rsidRDefault="002753C7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Менша, порівняно з термінами, спеціалізація словотвірних засобів</w:t>
            </w:r>
          </w:p>
        </w:tc>
        <w:tc>
          <w:tcPr>
            <w:tcW w:w="4501" w:type="dxa"/>
            <w:vAlign w:val="center"/>
          </w:tcPr>
          <w:p w:rsidR="002753C7" w:rsidRPr="004C2536" w:rsidRDefault="002753C7" w:rsidP="003637BE">
            <w:pPr>
              <w:ind w:right="-143"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Більша спеціалізація словотвірних засобів</w:t>
            </w:r>
          </w:p>
        </w:tc>
      </w:tr>
      <w:tr w:rsidR="002753C7" w:rsidTr="00363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2753C7" w:rsidRPr="002753C7" w:rsidRDefault="002753C7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Помітна тенденція до скорочення спеціальних виразів, наприклад, клавішник (музикант, який грає на клавішному інструменті), ударник (музикант, який грає на ударному інструменті) і т.ін.</w:t>
            </w:r>
          </w:p>
        </w:tc>
        <w:tc>
          <w:tcPr>
            <w:tcW w:w="4501" w:type="dxa"/>
            <w:vAlign w:val="center"/>
          </w:tcPr>
          <w:p w:rsidR="002753C7" w:rsidRPr="004C2536" w:rsidRDefault="002753C7" w:rsidP="003637BE">
            <w:pPr>
              <w:ind w:right="-143"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Не змінюють своєї літературної форми</w:t>
            </w:r>
          </w:p>
        </w:tc>
      </w:tr>
      <w:tr w:rsidR="002753C7" w:rsidTr="0036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2753C7" w:rsidRPr="002753C7" w:rsidRDefault="002753C7" w:rsidP="003637BE">
            <w:pPr>
              <w:ind w:right="-143" w:firstLine="70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753C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Належать до периферії відповідної термінологічної системи</w:t>
            </w:r>
          </w:p>
        </w:tc>
        <w:tc>
          <w:tcPr>
            <w:tcW w:w="4501" w:type="dxa"/>
            <w:vAlign w:val="center"/>
          </w:tcPr>
          <w:p w:rsidR="002753C7" w:rsidRPr="004C2536" w:rsidRDefault="002753C7" w:rsidP="003637BE">
            <w:pPr>
              <w:ind w:right="-143"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5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Належать до центру термінологічної системи</w:t>
            </w:r>
          </w:p>
        </w:tc>
      </w:tr>
    </w:tbl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C2536">
        <w:rPr>
          <w:rFonts w:ascii="Times New Roman" w:hAnsi="Times New Roman" w:cs="Times New Roman"/>
          <w:b/>
          <w:sz w:val="28"/>
          <w:szCs w:val="28"/>
        </w:rPr>
        <w:t>Творення професійної лексики</w:t>
      </w:r>
    </w:p>
    <w:p w:rsidR="004C2536" w:rsidRPr="003637BE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 xml:space="preserve">У межах одного колективу, підприємства, відомства може народжуватись безліч нових професіоналізмів. </w:t>
      </w:r>
      <w:r w:rsidRPr="003637BE">
        <w:rPr>
          <w:rFonts w:ascii="Times New Roman" w:hAnsi="Times New Roman" w:cs="Times New Roman"/>
          <w:b/>
          <w:sz w:val="28"/>
          <w:szCs w:val="28"/>
        </w:rPr>
        <w:t>Нові професіоналізми творяться за рахунок словоскладання, префіксів та суфіксів.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Серед найпопулярніших префіксів є: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до- (доукомплектувати, дообладнати);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недо- (недопромисел, недовнесок);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за- (задебетувати, заорганізувати);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над- (надбудова)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серед- (середвідомчий).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Cеред суфіксів у творенні професіоналізмів найбільш продуктивними є: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-ість (пливучість);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-ат (гідрат);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-ація (дискваліфікація, аберація);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-аж (листаж, монтаж).</w:t>
      </w:r>
    </w:p>
    <w:p w:rsidR="004C2536" w:rsidRPr="003637BE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BE">
        <w:rPr>
          <w:rFonts w:ascii="Times New Roman" w:hAnsi="Times New Roman" w:cs="Times New Roman"/>
          <w:b/>
          <w:sz w:val="28"/>
          <w:szCs w:val="28"/>
        </w:rPr>
        <w:t>Професіоналізми творяться також: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усіченням основ: копм – комп'ютер; кібер – кібернетик; інет – Інтернет; прога – програма; проц – процесор;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•</w:t>
      </w:r>
      <w:r w:rsidRPr="004C2536">
        <w:rPr>
          <w:rFonts w:ascii="Times New Roman" w:hAnsi="Times New Roman" w:cs="Times New Roman"/>
          <w:sz w:val="28"/>
          <w:szCs w:val="28"/>
        </w:rPr>
        <w:tab/>
        <w:t>скороченням слів та словосполучень: біоробот – біологічний робот; лазер – лазерний принтер; ICQ (I seek you - я шукаю тебе) – система швидкого обміну повідомленнями через Інтернет; сисадмін – системний адміністратор.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Такі професіоналізми вживаються здебільшого в усному мовленні. У писемному спілкуванні, зокрема в діловому, вживання таких слів небажане.</w:t>
      </w:r>
    </w:p>
    <w:p w:rsidR="004C2536" w:rsidRPr="00625A35" w:rsidRDefault="00625A35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A35">
        <w:rPr>
          <w:rFonts w:ascii="Times New Roman" w:hAnsi="Times New Roman" w:cs="Times New Roman"/>
          <w:b/>
          <w:sz w:val="28"/>
          <w:szCs w:val="28"/>
          <w:lang w:val="uk-UA"/>
        </w:rPr>
        <w:t>3. Фразеологічні одиниці, кліше та використання їх у мовленні.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 xml:space="preserve">Найбільшого поширення у курсах мовознавства набула класифікація, виконана В.В. Виноградовим на семантичній основі. Він виокремлює </w:t>
      </w:r>
      <w:r w:rsidRPr="004C2536">
        <w:rPr>
          <w:rFonts w:ascii="Times New Roman" w:hAnsi="Times New Roman" w:cs="Times New Roman"/>
          <w:b/>
          <w:sz w:val="28"/>
          <w:szCs w:val="28"/>
        </w:rPr>
        <w:t>три типи фразеологізмів: фразеологічні зрощення (ідіоми), фразеологічні єдності, фразеологічні сполучення.</w:t>
      </w:r>
    </w:p>
    <w:p w:rsidR="004C2536" w:rsidRPr="003637BE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Фразеологічні зрощення</w:t>
      </w:r>
      <w:r w:rsidRPr="004C2536">
        <w:rPr>
          <w:rFonts w:ascii="Times New Roman" w:hAnsi="Times New Roman" w:cs="Times New Roman"/>
          <w:sz w:val="28"/>
          <w:szCs w:val="28"/>
        </w:rPr>
        <w:t xml:space="preserve"> або ідіоми є абсолютно неподільними, нерозкладні словосполучення, значення яких не залежить від їх лексичного складу. Вони мають повністю затемнене семантичне мотивування. У їх значенні немає ніякого, навіть потенційного, зв'язку із значенням їх компонентів, наприклад: </w:t>
      </w:r>
      <w:r w:rsidRPr="003637BE">
        <w:rPr>
          <w:rFonts w:ascii="Times New Roman" w:hAnsi="Times New Roman" w:cs="Times New Roman"/>
          <w:b/>
          <w:i/>
          <w:sz w:val="28"/>
          <w:szCs w:val="28"/>
        </w:rPr>
        <w:t>бити байдики (нічого не робити), точити ляси, правити теревені (вести пусті безпредметні розмови).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Фразеологічні зрощення зазвичай українською мовою не перекладаються – в іншій мові добираються відповідники з її фразеологічного складу.</w:t>
      </w:r>
    </w:p>
    <w:p w:rsidR="003637BE" w:rsidRDefault="004C2536" w:rsidP="003637B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Фразеологічна єдність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це семантично неподільний фразеологізм, цілісне значення якого вмотивоване значенням компонентів, наприклад: </w:t>
      </w:r>
      <w:r w:rsidRPr="003637BE">
        <w:rPr>
          <w:rFonts w:ascii="Times New Roman" w:hAnsi="Times New Roman" w:cs="Times New Roman"/>
          <w:b/>
          <w:i/>
          <w:sz w:val="28"/>
          <w:szCs w:val="28"/>
        </w:rPr>
        <w:t>ні пари з уст, тримати язика зубами (мовчати), накивати</w:t>
      </w:r>
      <w:r w:rsidR="003637BE">
        <w:rPr>
          <w:rFonts w:ascii="Times New Roman" w:hAnsi="Times New Roman" w:cs="Times New Roman"/>
          <w:b/>
          <w:i/>
          <w:sz w:val="28"/>
          <w:szCs w:val="28"/>
        </w:rPr>
        <w:t xml:space="preserve"> п’ятами (втікати), міряти воду</w:t>
      </w:r>
      <w:r w:rsidR="003637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637BE">
        <w:rPr>
          <w:rFonts w:ascii="Times New Roman" w:hAnsi="Times New Roman" w:cs="Times New Roman"/>
          <w:b/>
          <w:i/>
          <w:sz w:val="28"/>
          <w:szCs w:val="28"/>
        </w:rPr>
        <w:t>решетом (безрезультатно працювати).</w:t>
      </w:r>
      <w:r w:rsidRPr="004C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Фразеологічні сполучення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стійкі вислови, до складу яких увіходять слова з вільним і фразеологічно зв’язаним значенням. У них цілісне значення випливає з семантики окремих слів: </w:t>
      </w:r>
      <w:r w:rsidRPr="003637BE">
        <w:rPr>
          <w:rFonts w:ascii="Times New Roman" w:hAnsi="Times New Roman" w:cs="Times New Roman"/>
          <w:b/>
          <w:i/>
          <w:sz w:val="28"/>
          <w:szCs w:val="28"/>
        </w:rPr>
        <w:t>здобути перемогу, делікатне питання, насупити брови, брати участь, вжити заходів.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Поза трьома групами фразеологізмів, віділених акад</w:t>
      </w:r>
      <w:r w:rsidR="00363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536">
        <w:rPr>
          <w:rFonts w:ascii="Times New Roman" w:hAnsi="Times New Roman" w:cs="Times New Roman"/>
          <w:sz w:val="28"/>
          <w:szCs w:val="28"/>
        </w:rPr>
        <w:t xml:space="preserve"> В.</w:t>
      </w:r>
      <w:r w:rsidR="00363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536">
        <w:rPr>
          <w:rFonts w:ascii="Times New Roman" w:hAnsi="Times New Roman" w:cs="Times New Roman"/>
          <w:sz w:val="28"/>
          <w:szCs w:val="28"/>
        </w:rPr>
        <w:t>В. Виноградовим, залишилися народні прислів’я, приказки, примовки, крилаті вислови, термінологічні словосполучення.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lastRenderedPageBreak/>
        <w:t>Прислів’я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це виражений структурою речення народний вислів повчального змісту, який формулює певну життєву закономірність або правило, що є широким узагальненням багатовікових спостережень народу, його суспільного досвіду. Наприклад: добрий початок – половина справи; громада – великий чоловік.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Приказка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народний вислів, близький до прислів’я, але позбавлений узагальню вального, повчального характеру, наприклад: проти віку нема ліку; не така лінь, як не хочеться.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Народні примовки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жартівливі, переважно римовані вислови, що вставляються в розмову відповідно до ситуації або у відповідальний контекст, наприклад: Здорові будьте! Яким вітром? Хліб та сіль! Ні пуху ні пера! Кіно й німці.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b/>
          <w:sz w:val="28"/>
          <w:szCs w:val="28"/>
        </w:rPr>
        <w:t>Крилаті вислови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влучні вислови видатних людей: письменників, учених, державних і політичних діячів: В сім’ї вольній, новій; Борітеся – поборете! Бути чи не бути?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Зберігши три основні класи фразеологічних одиниць за схемою В.</w:t>
      </w:r>
      <w:r w:rsidR="00ED4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536">
        <w:rPr>
          <w:rFonts w:ascii="Times New Roman" w:hAnsi="Times New Roman" w:cs="Times New Roman"/>
          <w:sz w:val="28"/>
          <w:szCs w:val="28"/>
        </w:rPr>
        <w:t xml:space="preserve">В.Виноградова, М. М. Шанський виділив четвертий клас— </w:t>
      </w:r>
      <w:r w:rsidRPr="00625A35">
        <w:rPr>
          <w:rFonts w:ascii="Times New Roman" w:hAnsi="Times New Roman" w:cs="Times New Roman"/>
          <w:b/>
          <w:sz w:val="28"/>
          <w:szCs w:val="28"/>
        </w:rPr>
        <w:t>фразеологічні вирази</w:t>
      </w:r>
      <w:r w:rsidRPr="004C2536">
        <w:rPr>
          <w:rFonts w:ascii="Times New Roman" w:hAnsi="Times New Roman" w:cs="Times New Roman"/>
          <w:sz w:val="28"/>
          <w:szCs w:val="28"/>
        </w:rPr>
        <w:t>, до яких належать стійкі в своєму складі і вживанні фразеологічні звороти, які не тільки є семантично подільними, але й складаються цілком із слів з вільним значенням.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8E">
        <w:rPr>
          <w:rFonts w:ascii="Times New Roman" w:hAnsi="Times New Roman" w:cs="Times New Roman"/>
          <w:b/>
          <w:sz w:val="28"/>
          <w:szCs w:val="28"/>
        </w:rPr>
        <w:t>Фразеологічні вирази</w:t>
      </w:r>
      <w:r w:rsidRPr="004C2536">
        <w:rPr>
          <w:rFonts w:ascii="Times New Roman" w:hAnsi="Times New Roman" w:cs="Times New Roman"/>
          <w:sz w:val="28"/>
          <w:szCs w:val="28"/>
        </w:rPr>
        <w:t xml:space="preserve"> – це такі стійкі звороти мови, які семантично не діляться і складаються з слів із вільним значенням, але в процесі мовлення відтворюються як сталі мовні одиниці. До них належать фразеологічні вислови комунікативного типу (речення). Це прислів’я, приказки, крилаті вислови, народні порівняння тощо: дівка не без щастя, козак не без долі; на словах медок, а на серці льодок; величається, як заєць хвостом; бідний, як церковна миша.</w:t>
      </w:r>
    </w:p>
    <w:p w:rsidR="004C2536" w:rsidRPr="004118F4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8F4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Pr="004118F4">
        <w:rPr>
          <w:rFonts w:ascii="Times New Roman" w:hAnsi="Times New Roman" w:cs="Times New Roman"/>
          <w:b/>
          <w:sz w:val="28"/>
          <w:szCs w:val="28"/>
          <w:lang w:val="uk-UA"/>
        </w:rPr>
        <w:t>мовних кліше</w:t>
      </w:r>
      <w:r w:rsidRPr="004118F4">
        <w:rPr>
          <w:rFonts w:ascii="Times New Roman" w:hAnsi="Times New Roman" w:cs="Times New Roman"/>
          <w:sz w:val="28"/>
          <w:szCs w:val="28"/>
          <w:lang w:val="uk-UA"/>
        </w:rPr>
        <w:t xml:space="preserve">, то, на відміну від штампів, під цим терміном розуміють мовні одиниці, яким властиві постійний склад компонентів, звичність звучання, відтворюваність готових мовних блоків і водночас семантичне членування, характерне для вільних словосполучень: установити контроль; визвольний рух; посилення боротьби із зловживаннями; мирне співіснування; дух часу; матеріальне благополуччя, ринкова економіка. 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 xml:space="preserve">Поява кліше пов'язана з частотністю й повторюваністю ситуацій. За цих умов навколо стрижневого слова утворюється відносно постійний набір контекстуальних елементів у мовленні, що набувають звичності в називанні і звучанні. Такі сполуки слів перетворюються на стандартні. Сюди зараховують вільні синтаксичні словосполучення, які характеризуються тимчасовістю існування як готових формул мови: входити в коло інтересів, гуманний акт, </w:t>
      </w:r>
      <w:r w:rsidRPr="004C2536">
        <w:rPr>
          <w:rFonts w:ascii="Times New Roman" w:hAnsi="Times New Roman" w:cs="Times New Roman"/>
          <w:sz w:val="28"/>
          <w:szCs w:val="28"/>
        </w:rPr>
        <w:lastRenderedPageBreak/>
        <w:t>екстремальна ситуація, користуватися великим попитом, перехідний період, плинність кадрів, боротьба із злочинністю, соціальна програма, захист національних меншин, ринкові відносини, мораторій на смертну кару та ін.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A35">
        <w:rPr>
          <w:rFonts w:ascii="Times New Roman" w:hAnsi="Times New Roman" w:cs="Times New Roman"/>
          <w:sz w:val="28"/>
          <w:szCs w:val="28"/>
          <w:u w:val="single"/>
        </w:rPr>
        <w:t>Також існують кліше мовного етикету: добрий день, доброго здоров'я, радий Вас бачити, до побачення, на добраніч, бувайте здорові, на все добре, будь ласка, якщо Ваша ласка, ласкаво просимо, будьте люб'язні, щиро дякую, глибоко вдячний, з повагою, шановний пане, вельмишановний добродію, з роси й води, бажаю щастя й добра Вам.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8F4">
        <w:rPr>
          <w:rFonts w:ascii="Times New Roman" w:hAnsi="Times New Roman" w:cs="Times New Roman"/>
          <w:sz w:val="28"/>
          <w:szCs w:val="28"/>
          <w:lang w:val="uk-UA"/>
        </w:rPr>
        <w:t xml:space="preserve">Отже, кліше — це банальне або неоригінальне висловлювання, "кліше втратило оригінальність і винахідливість через постійне його вживання... </w:t>
      </w:r>
      <w:r w:rsidRPr="004C2536">
        <w:rPr>
          <w:rFonts w:ascii="Times New Roman" w:hAnsi="Times New Roman" w:cs="Times New Roman"/>
          <w:sz w:val="28"/>
          <w:szCs w:val="28"/>
        </w:rPr>
        <w:t>".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>Цьому визначенню бракує дечого, на чому варто було б зробити наголос; а саме: кліше прагне оригінальності, незважаючи на те, що воно вже втратило своє минуле естетичне значення. Прикладами таких кліше є: рожеві мрії молоді, принцип неквапливих зрушень, легко на перший погляд.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</w:rPr>
        <w:t xml:space="preserve">Кліше слід відрізняти від мовних штампів, яких, як правило, слід уникати в мовленні. 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35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Pr="004C2536">
        <w:rPr>
          <w:rFonts w:ascii="Times New Roman" w:hAnsi="Times New Roman" w:cs="Times New Roman"/>
          <w:sz w:val="28"/>
          <w:szCs w:val="28"/>
        </w:rPr>
        <w:t xml:space="preserve">— це своєрідний шаблон, затерта форма висловлення думки, яка надає мовленню неяскраве емоційно-експресивне забарвлення і шкодить думкам. Несвідоме повторення висловлювання можна віднести до психологічного явища. </w:t>
      </w:r>
    </w:p>
    <w:p w:rsidR="004C2536" w:rsidRPr="00625A35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6">
        <w:rPr>
          <w:rFonts w:ascii="Times New Roman" w:hAnsi="Times New Roman" w:cs="Times New Roman"/>
          <w:sz w:val="28"/>
          <w:szCs w:val="28"/>
        </w:rPr>
        <w:t>Кліше — це помічник того, хто упорядковує й читає документи; штамп — це ворог того, хто пише або говорить. Використання штампів супроводжується порушенням норм офіційно-ділового стилю.</w:t>
      </w:r>
    </w:p>
    <w:p w:rsidR="004C2536" w:rsidRPr="004C2536" w:rsidRDefault="00625A35" w:rsidP="00F5397C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Джерела походження фразеолог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C2536" w:rsidRPr="004C2536">
        <w:rPr>
          <w:rFonts w:ascii="Times New Roman" w:hAnsi="Times New Roman" w:cs="Times New Roman"/>
          <w:b/>
          <w:sz w:val="28"/>
          <w:szCs w:val="28"/>
        </w:rPr>
        <w:t>в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36">
        <w:rPr>
          <w:rFonts w:ascii="Times New Roman" w:hAnsi="Times New Roman" w:cs="Times New Roman"/>
          <w:sz w:val="28"/>
          <w:szCs w:val="28"/>
        </w:rPr>
        <w:t xml:space="preserve"> </w:t>
      </w:r>
      <w:r w:rsidR="00625A35" w:rsidRPr="00625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25A35">
        <w:rPr>
          <w:rFonts w:ascii="Times New Roman" w:hAnsi="Times New Roman" w:cs="Times New Roman"/>
          <w:b/>
          <w:sz w:val="28"/>
          <w:szCs w:val="28"/>
        </w:rPr>
        <w:t xml:space="preserve"> Народна мова</w:t>
      </w:r>
      <w:r w:rsidRPr="004C2536">
        <w:rPr>
          <w:rFonts w:ascii="Times New Roman" w:hAnsi="Times New Roman" w:cs="Times New Roman"/>
          <w:sz w:val="28"/>
          <w:szCs w:val="28"/>
        </w:rPr>
        <w:t>: замилювати очі (брехати), дати гарбуза (відмовити), пасти задніх (відставати). Також сюди входять всі прислів’я та приказки.</w:t>
      </w:r>
    </w:p>
    <w:p w:rsidR="004C2536" w:rsidRPr="00136BF4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35">
        <w:rPr>
          <w:rFonts w:ascii="Times New Roman" w:hAnsi="Times New Roman" w:cs="Times New Roman"/>
          <w:b/>
          <w:sz w:val="28"/>
          <w:szCs w:val="28"/>
        </w:rPr>
        <w:t>2.     Стійкі вирази, пов’язані із професією, певним фахом</w:t>
      </w:r>
      <w:r w:rsidRPr="004C2536">
        <w:rPr>
          <w:rFonts w:ascii="Times New Roman" w:hAnsi="Times New Roman" w:cs="Times New Roman"/>
          <w:sz w:val="28"/>
          <w:szCs w:val="28"/>
        </w:rPr>
        <w:t>: шитий білими нитками (недоладна брехня) (з мови шевців), товкти воду у ступі ( займатися непотрібною справою ( з мови пекарів), з іншої опери (недоречне)</w:t>
      </w:r>
      <w:r w:rsidR="00136BF4">
        <w:rPr>
          <w:rFonts w:ascii="Times New Roman" w:hAnsi="Times New Roman" w:cs="Times New Roman"/>
          <w:sz w:val="28"/>
          <w:szCs w:val="28"/>
        </w:rPr>
        <w:t xml:space="preserve"> ( з мови музикантів, співаків)</w:t>
      </w:r>
      <w:r w:rsidR="00136BF4">
        <w:rPr>
          <w:rFonts w:ascii="Times New Roman" w:hAnsi="Times New Roman" w:cs="Times New Roman"/>
          <w:sz w:val="28"/>
          <w:szCs w:val="28"/>
          <w:lang w:val="uk-UA"/>
        </w:rPr>
        <w:t>, ваш поїзд пішов – спізнитися,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 xml:space="preserve"> втрачений час(з мови працівників залізниці).</w:t>
      </w:r>
    </w:p>
    <w:p w:rsidR="004C2536" w:rsidRPr="00FC671D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71D">
        <w:rPr>
          <w:rFonts w:ascii="Times New Roman" w:hAnsi="Times New Roman" w:cs="Times New Roman"/>
          <w:b/>
          <w:sz w:val="28"/>
          <w:szCs w:val="28"/>
          <w:lang w:val="uk-UA"/>
        </w:rPr>
        <w:t>3.     Античні вислови, які вимагають знання міфів Давньої Греції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 xml:space="preserve">: дамоклів </w:t>
      </w:r>
      <w:r w:rsidR="00C56537" w:rsidRPr="00FC671D">
        <w:rPr>
          <w:rFonts w:ascii="Times New Roman" w:hAnsi="Times New Roman" w:cs="Times New Roman"/>
          <w:sz w:val="28"/>
          <w:szCs w:val="28"/>
          <w:lang w:val="uk-UA"/>
        </w:rPr>
        <w:t>меч (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>про навислу загрозу), гордіїв вузол ( про нерозв’язну проблему), ахіллесова п’ята (вразливе місце), сізіфова праця (даремна і важка), троянський кінь (прихована загроза), авгієві конюшні (дуже брудне місце).</w:t>
      </w:r>
    </w:p>
    <w:p w:rsidR="004C2536" w:rsidRPr="00FC671D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  Біблійні вислови: 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>альфа і омега (початок і кінець), випити чашу до дна (довести справу до кінця), притча во язицех (людина з поганою славою), вавилонське стовпотворіння (велелюдне місце).</w:t>
      </w:r>
    </w:p>
    <w:p w:rsidR="004C2536" w:rsidRPr="004C2536" w:rsidRDefault="004C2536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    Крилаті вислови як українських, так і світових письменників та поетів: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 xml:space="preserve">останній з могікан (Фенімор Купер), 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C671D">
        <w:rPr>
          <w:rFonts w:ascii="Times New Roman" w:hAnsi="Times New Roman" w:cs="Times New Roman"/>
          <w:sz w:val="28"/>
          <w:szCs w:val="28"/>
          <w:lang w:val="uk-UA"/>
        </w:rPr>
        <w:t xml:space="preserve">а судді хто? </w:t>
      </w:r>
      <w:r w:rsidRPr="004C2536">
        <w:rPr>
          <w:rFonts w:ascii="Times New Roman" w:hAnsi="Times New Roman" w:cs="Times New Roman"/>
          <w:sz w:val="28"/>
          <w:szCs w:val="28"/>
        </w:rPr>
        <w:t>(О. Грибоєдов)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536">
        <w:rPr>
          <w:rFonts w:ascii="Times New Roman" w:hAnsi="Times New Roman" w:cs="Times New Roman"/>
          <w:sz w:val="28"/>
          <w:szCs w:val="28"/>
        </w:rPr>
        <w:t>,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C2536">
        <w:rPr>
          <w:rFonts w:ascii="Times New Roman" w:hAnsi="Times New Roman" w:cs="Times New Roman"/>
          <w:sz w:val="28"/>
          <w:szCs w:val="28"/>
        </w:rPr>
        <w:t xml:space="preserve"> життя іде, і все без коректур (Л. Костенко)</w:t>
      </w:r>
    </w:p>
    <w:p w:rsidR="004C2536" w:rsidRPr="004C2536" w:rsidRDefault="00C56537" w:rsidP="00F5397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4C2536" w:rsidRPr="00C56537">
        <w:rPr>
          <w:rFonts w:ascii="Times New Roman" w:hAnsi="Times New Roman" w:cs="Times New Roman"/>
          <w:b/>
          <w:sz w:val="28"/>
          <w:szCs w:val="28"/>
        </w:rPr>
        <w:t>Запозичені з інших мов фразеологізми</w:t>
      </w:r>
      <w:r w:rsidR="004C2536" w:rsidRPr="004C2536">
        <w:rPr>
          <w:rFonts w:ascii="Times New Roman" w:hAnsi="Times New Roman" w:cs="Times New Roman"/>
          <w:sz w:val="28"/>
          <w:szCs w:val="28"/>
        </w:rPr>
        <w:t xml:space="preserve">: дивитись крізь пальці (навмисне не помічати чогось), де собака заритий (суть проблеми) (з німецької); бути не в своїй тарілці (відчувати себе незручно), повернутись до наших баранів (повернутись до попередньої теми) (з французької мови), синя панчоха </w:t>
      </w:r>
      <w:r>
        <w:rPr>
          <w:rFonts w:ascii="Times New Roman" w:hAnsi="Times New Roman" w:cs="Times New Roman"/>
          <w:sz w:val="28"/>
          <w:szCs w:val="28"/>
        </w:rPr>
        <w:t>(стара дівка), перейти стежку (</w:t>
      </w:r>
      <w:r w:rsidR="004C2536" w:rsidRPr="004C2536">
        <w:rPr>
          <w:rFonts w:ascii="Times New Roman" w:hAnsi="Times New Roman" w:cs="Times New Roman"/>
          <w:sz w:val="28"/>
          <w:szCs w:val="28"/>
        </w:rPr>
        <w:t>заступити кому</w:t>
      </w:r>
      <w:r>
        <w:rPr>
          <w:rFonts w:ascii="Times New Roman" w:hAnsi="Times New Roman" w:cs="Times New Roman"/>
          <w:sz w:val="28"/>
          <w:szCs w:val="28"/>
        </w:rPr>
        <w:t>сь шлях до здійснення чогось) (</w:t>
      </w:r>
      <w:r w:rsidR="004C2536" w:rsidRPr="004C2536">
        <w:rPr>
          <w:rFonts w:ascii="Times New Roman" w:hAnsi="Times New Roman" w:cs="Times New Roman"/>
          <w:sz w:val="28"/>
          <w:szCs w:val="28"/>
        </w:rPr>
        <w:t>з англійської мови), трубка миру (з мови індіанців через мову американських колоністів).</w:t>
      </w:r>
    </w:p>
    <w:p w:rsidR="00CC6AA9" w:rsidRPr="00625A35" w:rsidRDefault="004C2536" w:rsidP="00C56537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2536">
        <w:rPr>
          <w:rFonts w:ascii="Times New Roman" w:hAnsi="Times New Roman" w:cs="Times New Roman"/>
          <w:sz w:val="28"/>
          <w:szCs w:val="28"/>
        </w:rPr>
        <w:t>Класифікація фразеологізмів за сферою вживання</w:t>
      </w:r>
      <w:r w:rsidRPr="004C25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2536">
        <w:rPr>
          <w:rFonts w:ascii="Times New Roman" w:hAnsi="Times New Roman" w:cs="Times New Roman"/>
          <w:sz w:val="28"/>
          <w:szCs w:val="28"/>
        </w:rPr>
        <w:br/>
        <w:t>Порівняно невелика група фразеологізмів може бути виділена як міжстильова, тобто використовується в будь-якому з</w:t>
      </w:r>
      <w:r w:rsidR="00C5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ooltip="Функціоналізм" w:history="1">
        <w:r w:rsidRPr="004C25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функціональних</w:t>
        </w:r>
      </w:hyperlink>
      <w:r w:rsidRPr="004C25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2536">
        <w:rPr>
          <w:rFonts w:ascii="Times New Roman" w:hAnsi="Times New Roman" w:cs="Times New Roman"/>
          <w:sz w:val="28"/>
          <w:szCs w:val="28"/>
        </w:rPr>
        <w:t xml:space="preserve">стилів. </w:t>
      </w:r>
    </w:p>
    <w:p w:rsidR="00CC6AA9" w:rsidRDefault="00CC6AA9" w:rsidP="00F539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5D4EB3">
        <w:rPr>
          <w:b/>
          <w:color w:val="000000"/>
          <w:sz w:val="28"/>
          <w:szCs w:val="28"/>
        </w:rPr>
        <w:t xml:space="preserve">. </w:t>
      </w:r>
      <w:r w:rsidRPr="005D4EB3">
        <w:rPr>
          <w:b/>
          <w:color w:val="000000"/>
          <w:sz w:val="28"/>
          <w:szCs w:val="28"/>
          <w:lang w:val="uk-UA"/>
        </w:rPr>
        <w:t>Закріплення знань, умінь та навичок</w:t>
      </w:r>
    </w:p>
    <w:p w:rsidR="00CC6AA9" w:rsidRPr="00D3719D" w:rsidRDefault="00CC6AA9" w:rsidP="00F5397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719D">
        <w:rPr>
          <w:rFonts w:ascii="Times New Roman" w:hAnsi="Times New Roman" w:cs="Times New Roman"/>
          <w:bCs/>
          <w:sz w:val="28"/>
          <w:szCs w:val="28"/>
          <w:lang w:val="uk-UA"/>
        </w:rPr>
        <w:t>Закінчити речення фразеологічними зворотами з довідки. Усно пояснити значення фразеологізмів та їх роль у реченні.</w:t>
      </w:r>
    </w:p>
    <w:p w:rsidR="00CC6AA9" w:rsidRPr="00CC6AA9" w:rsidRDefault="00CC6AA9" w:rsidP="00F5397C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AA9">
        <w:rPr>
          <w:rFonts w:ascii="Times New Roman" w:hAnsi="Times New Roman" w:cs="Times New Roman"/>
          <w:sz w:val="28"/>
          <w:szCs w:val="28"/>
          <w:lang w:val="uk-UA"/>
        </w:rPr>
        <w:t>Від щастя молодята були на ...</w:t>
      </w:r>
    </w:p>
    <w:p w:rsidR="00CC6AA9" w:rsidRPr="00CC6AA9" w:rsidRDefault="00CC6AA9" w:rsidP="00F5397C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AA9">
        <w:rPr>
          <w:rFonts w:ascii="Times New Roman" w:hAnsi="Times New Roman" w:cs="Times New Roman"/>
          <w:sz w:val="28"/>
          <w:szCs w:val="28"/>
          <w:lang w:val="uk-UA"/>
        </w:rPr>
        <w:t>Місто своє він знає як ...</w:t>
      </w:r>
    </w:p>
    <w:p w:rsidR="00CC6AA9" w:rsidRPr="00CC6AA9" w:rsidRDefault="00CC6AA9" w:rsidP="00F5397C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AA9">
        <w:rPr>
          <w:rFonts w:ascii="Times New Roman" w:hAnsi="Times New Roman" w:cs="Times New Roman"/>
          <w:sz w:val="28"/>
          <w:szCs w:val="28"/>
          <w:lang w:val="uk-UA"/>
        </w:rPr>
        <w:t>Нові будинки в столиці ростуть як ...</w:t>
      </w:r>
    </w:p>
    <w:p w:rsidR="00CC6AA9" w:rsidRPr="00CC6AA9" w:rsidRDefault="00CC6AA9" w:rsidP="00F539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A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Довідка. </w:t>
      </w:r>
      <w:r w:rsidRPr="00CC6AA9">
        <w:rPr>
          <w:rFonts w:ascii="Times New Roman" w:hAnsi="Times New Roman" w:cs="Times New Roman"/>
          <w:sz w:val="28"/>
          <w:szCs w:val="28"/>
          <w:lang w:val="uk-UA"/>
        </w:rPr>
        <w:t>Як з гуски вода. Як білка в колесі. На сьомому небі. Як свої п'ять пальців. Як дві краплі води. Як гриби після дощу.</w:t>
      </w:r>
    </w:p>
    <w:p w:rsidR="00CC6AA9" w:rsidRPr="00D3719D" w:rsidRDefault="00CC6AA9" w:rsidP="00F5397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9D">
        <w:rPr>
          <w:rFonts w:ascii="Times New Roman" w:hAnsi="Times New Roman" w:cs="Times New Roman"/>
          <w:bCs/>
          <w:sz w:val="28"/>
          <w:szCs w:val="28"/>
          <w:lang w:val="uk-UA"/>
        </w:rPr>
        <w:t>З'єднати стрілочкою фразеологізм і його значення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079"/>
      </w:tblGrid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Клювати носом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Бешкетувати</w:t>
            </w:r>
          </w:p>
        </w:tc>
      </w:tr>
      <w:tr w:rsidR="00CC6AA9" w:rsidRPr="00CC6AA9" w:rsidTr="00370A43">
        <w:trPr>
          <w:trHeight w:hRule="exact" w:val="8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Сушити голову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 викритим на місці злочину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пляма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Запам'ятати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Ходити на голові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неможливе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Ліньки напали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Дрімати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Пійматися на гарячому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Недосліджені місця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Змокнути до нитки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Напружено думати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Діставати з-під землі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Лінуватися</w:t>
            </w:r>
          </w:p>
        </w:tc>
      </w:tr>
      <w:tr w:rsidR="00CC6AA9" w:rsidRPr="00CC6AA9" w:rsidTr="00370A43">
        <w:trPr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Зарубати на носі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AA9" w:rsidRPr="00CC6AA9" w:rsidRDefault="00CC6AA9" w:rsidP="00F5397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змокнути</w:t>
            </w:r>
          </w:p>
        </w:tc>
      </w:tr>
    </w:tbl>
    <w:p w:rsidR="00D3719D" w:rsidRPr="0073339B" w:rsidRDefault="00D3719D" w:rsidP="00F539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  <w:lang w:val="uk-UA"/>
        </w:rPr>
      </w:pPr>
      <w:r w:rsidRPr="0073339B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en-US"/>
        </w:rPr>
        <w:t>II</w:t>
      </w:r>
      <w:r w:rsidRPr="0073339B">
        <w:rPr>
          <w:b/>
          <w:color w:val="000000"/>
          <w:sz w:val="28"/>
          <w:szCs w:val="28"/>
        </w:rPr>
        <w:t>.</w:t>
      </w:r>
      <w:r w:rsidR="00C56537">
        <w:rPr>
          <w:b/>
          <w:color w:val="000000"/>
          <w:sz w:val="28"/>
          <w:szCs w:val="28"/>
          <w:lang w:val="uk-UA"/>
        </w:rPr>
        <w:t xml:space="preserve"> </w:t>
      </w:r>
      <w:r w:rsidRPr="0073339B">
        <w:rPr>
          <w:b/>
          <w:color w:val="000000"/>
          <w:sz w:val="28"/>
          <w:szCs w:val="28"/>
          <w:lang w:val="uk-UA"/>
        </w:rPr>
        <w:t>Підсумок заняття</w:t>
      </w:r>
    </w:p>
    <w:p w:rsidR="00D3719D" w:rsidRDefault="00D3719D" w:rsidP="00F539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  <w:lang w:val="uk-UA"/>
        </w:rPr>
      </w:pPr>
      <w:r w:rsidRPr="0073339B"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  <w:lang w:val="en-US"/>
        </w:rPr>
        <w:t>I</w:t>
      </w:r>
      <w:r w:rsidRPr="0073339B">
        <w:rPr>
          <w:b/>
          <w:color w:val="000000"/>
          <w:sz w:val="28"/>
          <w:szCs w:val="28"/>
        </w:rPr>
        <w:t>.</w:t>
      </w:r>
      <w:r w:rsidRPr="0073339B">
        <w:rPr>
          <w:b/>
          <w:color w:val="000000"/>
          <w:sz w:val="28"/>
          <w:szCs w:val="28"/>
          <w:lang w:val="uk-UA"/>
        </w:rPr>
        <w:t xml:space="preserve"> Домашнє завдання</w:t>
      </w:r>
    </w:p>
    <w:p w:rsidR="004C2536" w:rsidRPr="00C56537" w:rsidRDefault="00C56537" w:rsidP="00C5653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Скласти словник термінів (аркуш А4: розмір -14, інтервал 1,15, тип шрифту   - Times New Roman)</w:t>
      </w:r>
      <w:r w:rsidRPr="00C56537">
        <w:rPr>
          <w:color w:val="000000"/>
          <w:sz w:val="28"/>
          <w:szCs w:val="28"/>
          <w:lang w:val="uk-UA"/>
        </w:rPr>
        <w:t>.</w:t>
      </w:r>
    </w:p>
    <w:p w:rsidR="004C2536" w:rsidRPr="00625A35" w:rsidRDefault="004C2536" w:rsidP="00F5397C">
      <w:pPr>
        <w:spacing w:after="0"/>
        <w:ind w:firstLine="709"/>
        <w:rPr>
          <w:lang w:val="uk-UA"/>
        </w:rPr>
      </w:pPr>
    </w:p>
    <w:p w:rsidR="004C2536" w:rsidRPr="006F5B11" w:rsidRDefault="004C2536" w:rsidP="00F53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2536" w:rsidRPr="006F5B11" w:rsidSect="00C2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43"/>
    <w:multiLevelType w:val="multilevel"/>
    <w:tmpl w:val="1AA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C60C7"/>
    <w:multiLevelType w:val="hybridMultilevel"/>
    <w:tmpl w:val="0386A2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73D0F5D"/>
    <w:multiLevelType w:val="hybridMultilevel"/>
    <w:tmpl w:val="B420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123A"/>
    <w:multiLevelType w:val="singleLevel"/>
    <w:tmpl w:val="BFFE1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6B33FF3"/>
    <w:multiLevelType w:val="hybridMultilevel"/>
    <w:tmpl w:val="AAA4D256"/>
    <w:lvl w:ilvl="0" w:tplc="E93C3EA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7951FB0"/>
    <w:multiLevelType w:val="hybridMultilevel"/>
    <w:tmpl w:val="AB508A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0A547F0"/>
    <w:multiLevelType w:val="hybridMultilevel"/>
    <w:tmpl w:val="93B4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3DD0"/>
    <w:multiLevelType w:val="multilevel"/>
    <w:tmpl w:val="0E74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2953"/>
    <w:multiLevelType w:val="hybridMultilevel"/>
    <w:tmpl w:val="A9D02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15A73B1"/>
    <w:multiLevelType w:val="hybridMultilevel"/>
    <w:tmpl w:val="3C2492B4"/>
    <w:lvl w:ilvl="0" w:tplc="E8525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F1B0B0B"/>
    <w:multiLevelType w:val="hybridMultilevel"/>
    <w:tmpl w:val="F5CC4E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1"/>
    <w:rsid w:val="00002008"/>
    <w:rsid w:val="000701C2"/>
    <w:rsid w:val="000853E5"/>
    <w:rsid w:val="00095282"/>
    <w:rsid w:val="000D72FA"/>
    <w:rsid w:val="000F184A"/>
    <w:rsid w:val="00107CAC"/>
    <w:rsid w:val="00136BF4"/>
    <w:rsid w:val="00137814"/>
    <w:rsid w:val="001454CC"/>
    <w:rsid w:val="0018141D"/>
    <w:rsid w:val="001935DB"/>
    <w:rsid w:val="001B3098"/>
    <w:rsid w:val="001B4FAC"/>
    <w:rsid w:val="001C4C39"/>
    <w:rsid w:val="001C4F39"/>
    <w:rsid w:val="00225FAA"/>
    <w:rsid w:val="002753C7"/>
    <w:rsid w:val="00277311"/>
    <w:rsid w:val="002A2B30"/>
    <w:rsid w:val="002A4FB5"/>
    <w:rsid w:val="002C2A9B"/>
    <w:rsid w:val="002C3D9E"/>
    <w:rsid w:val="002C6C1F"/>
    <w:rsid w:val="002F5B62"/>
    <w:rsid w:val="003059CA"/>
    <w:rsid w:val="00316B8C"/>
    <w:rsid w:val="00360CF4"/>
    <w:rsid w:val="003637BE"/>
    <w:rsid w:val="003757FD"/>
    <w:rsid w:val="00382221"/>
    <w:rsid w:val="004118F4"/>
    <w:rsid w:val="00425E3F"/>
    <w:rsid w:val="00435401"/>
    <w:rsid w:val="00443F7F"/>
    <w:rsid w:val="00474AE0"/>
    <w:rsid w:val="00486598"/>
    <w:rsid w:val="00497F4C"/>
    <w:rsid w:val="004B3316"/>
    <w:rsid w:val="004C2536"/>
    <w:rsid w:val="004C7FBB"/>
    <w:rsid w:val="004E24B3"/>
    <w:rsid w:val="004E3F57"/>
    <w:rsid w:val="004E7F2C"/>
    <w:rsid w:val="0052299E"/>
    <w:rsid w:val="005458D6"/>
    <w:rsid w:val="00547805"/>
    <w:rsid w:val="00556E8F"/>
    <w:rsid w:val="00582079"/>
    <w:rsid w:val="005A6CE0"/>
    <w:rsid w:val="005C0428"/>
    <w:rsid w:val="006135EE"/>
    <w:rsid w:val="00625A35"/>
    <w:rsid w:val="00650284"/>
    <w:rsid w:val="006632CE"/>
    <w:rsid w:val="006764B1"/>
    <w:rsid w:val="006767ED"/>
    <w:rsid w:val="006938E9"/>
    <w:rsid w:val="006B4AF4"/>
    <w:rsid w:val="006C6A61"/>
    <w:rsid w:val="006D7C17"/>
    <w:rsid w:val="006F5B11"/>
    <w:rsid w:val="00701E93"/>
    <w:rsid w:val="00702AC7"/>
    <w:rsid w:val="0076394E"/>
    <w:rsid w:val="00783C63"/>
    <w:rsid w:val="007B1C73"/>
    <w:rsid w:val="00806A7C"/>
    <w:rsid w:val="00807BC4"/>
    <w:rsid w:val="00866A40"/>
    <w:rsid w:val="00877C35"/>
    <w:rsid w:val="008A1A09"/>
    <w:rsid w:val="008D341A"/>
    <w:rsid w:val="008E6714"/>
    <w:rsid w:val="00957DF5"/>
    <w:rsid w:val="0096557C"/>
    <w:rsid w:val="0097127B"/>
    <w:rsid w:val="0098659E"/>
    <w:rsid w:val="00993270"/>
    <w:rsid w:val="00993323"/>
    <w:rsid w:val="009A5B98"/>
    <w:rsid w:val="009D1E59"/>
    <w:rsid w:val="00A050B1"/>
    <w:rsid w:val="00A31ACC"/>
    <w:rsid w:val="00A609D2"/>
    <w:rsid w:val="00A643E3"/>
    <w:rsid w:val="00A7014D"/>
    <w:rsid w:val="00A929A9"/>
    <w:rsid w:val="00AD16BF"/>
    <w:rsid w:val="00AE6E04"/>
    <w:rsid w:val="00AF24AE"/>
    <w:rsid w:val="00AF5F48"/>
    <w:rsid w:val="00B0347D"/>
    <w:rsid w:val="00B40919"/>
    <w:rsid w:val="00B47FD7"/>
    <w:rsid w:val="00B60317"/>
    <w:rsid w:val="00B6332E"/>
    <w:rsid w:val="00B8770F"/>
    <w:rsid w:val="00BA300A"/>
    <w:rsid w:val="00BE5ABC"/>
    <w:rsid w:val="00C278A7"/>
    <w:rsid w:val="00C3691E"/>
    <w:rsid w:val="00C437F0"/>
    <w:rsid w:val="00C45C57"/>
    <w:rsid w:val="00C53E36"/>
    <w:rsid w:val="00C55AD3"/>
    <w:rsid w:val="00C56537"/>
    <w:rsid w:val="00CB6109"/>
    <w:rsid w:val="00CC6AA9"/>
    <w:rsid w:val="00CC7AB2"/>
    <w:rsid w:val="00CD2015"/>
    <w:rsid w:val="00D0684B"/>
    <w:rsid w:val="00D26DC3"/>
    <w:rsid w:val="00D3719D"/>
    <w:rsid w:val="00D43908"/>
    <w:rsid w:val="00D4690D"/>
    <w:rsid w:val="00D55AFC"/>
    <w:rsid w:val="00D75A89"/>
    <w:rsid w:val="00D91A50"/>
    <w:rsid w:val="00DF3DCA"/>
    <w:rsid w:val="00E001E3"/>
    <w:rsid w:val="00E139F3"/>
    <w:rsid w:val="00E33DA2"/>
    <w:rsid w:val="00E52B41"/>
    <w:rsid w:val="00E65456"/>
    <w:rsid w:val="00E82DA6"/>
    <w:rsid w:val="00EB3334"/>
    <w:rsid w:val="00EC02CF"/>
    <w:rsid w:val="00EC4718"/>
    <w:rsid w:val="00ED4C8E"/>
    <w:rsid w:val="00F5397C"/>
    <w:rsid w:val="00F84089"/>
    <w:rsid w:val="00F87BC4"/>
    <w:rsid w:val="00FA0B5E"/>
    <w:rsid w:val="00FC18D9"/>
    <w:rsid w:val="00FC671D"/>
    <w:rsid w:val="00FD33DC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36"/>
    <w:pPr>
      <w:ind w:left="720"/>
      <w:contextualSpacing/>
    </w:pPr>
  </w:style>
  <w:style w:type="character" w:customStyle="1" w:styleId="apple-converted-space">
    <w:name w:val="apple-converted-space"/>
    <w:basedOn w:val="a0"/>
    <w:rsid w:val="004C2536"/>
  </w:style>
  <w:style w:type="character" w:styleId="a4">
    <w:name w:val="Hyperlink"/>
    <w:basedOn w:val="a0"/>
    <w:uiPriority w:val="99"/>
    <w:semiHidden/>
    <w:unhideWhenUsed/>
    <w:rsid w:val="004C25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E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753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275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Shading Accent 1"/>
    <w:basedOn w:val="a1"/>
    <w:uiPriority w:val="60"/>
    <w:rsid w:val="002753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Grid 1 Accent 3"/>
    <w:basedOn w:val="a1"/>
    <w:uiPriority w:val="67"/>
    <w:rsid w:val="00275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36"/>
    <w:pPr>
      <w:ind w:left="720"/>
      <w:contextualSpacing/>
    </w:pPr>
  </w:style>
  <w:style w:type="character" w:customStyle="1" w:styleId="apple-converted-space">
    <w:name w:val="apple-converted-space"/>
    <w:basedOn w:val="a0"/>
    <w:rsid w:val="004C2536"/>
  </w:style>
  <w:style w:type="character" w:styleId="a4">
    <w:name w:val="Hyperlink"/>
    <w:basedOn w:val="a0"/>
    <w:uiPriority w:val="99"/>
    <w:semiHidden/>
    <w:unhideWhenUsed/>
    <w:rsid w:val="004C25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E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753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275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Shading Accent 1"/>
    <w:basedOn w:val="a1"/>
    <w:uiPriority w:val="60"/>
    <w:rsid w:val="002753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Grid 1 Accent 3"/>
    <w:basedOn w:val="a1"/>
    <w:uiPriority w:val="67"/>
    <w:rsid w:val="00275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a-referat.com/%D0%A4%D1%83%D0%BD%D0%BA%D1%86%D1%96%D0%BE%D0%BD%D0%B0%D0%BB%D1%96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6719-9F0A-43F6-8A72-8077CB4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2023-08-16T07:41:00Z</dcterms:created>
  <dcterms:modified xsi:type="dcterms:W3CDTF">2023-08-16T07:41:00Z</dcterms:modified>
</cp:coreProperties>
</file>