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C7" w:rsidRPr="00F06DCA" w:rsidRDefault="00EC744A" w:rsidP="00F06DC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6DCA">
        <w:rPr>
          <w:rFonts w:ascii="Times New Roman" w:hAnsi="Times New Roman" w:cs="Times New Roman"/>
          <w:sz w:val="28"/>
          <w:szCs w:val="28"/>
        </w:rPr>
        <w:t>Практичне заняття 2</w:t>
      </w:r>
    </w:p>
    <w:p w:rsidR="00EC744A" w:rsidRPr="00F06DCA" w:rsidRDefault="00EC744A" w:rsidP="00F06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A">
        <w:rPr>
          <w:rFonts w:ascii="Times New Roman" w:hAnsi="Times New Roman" w:cs="Times New Roman"/>
          <w:sz w:val="28"/>
          <w:szCs w:val="28"/>
        </w:rPr>
        <w:t xml:space="preserve">Сільськогосподарське виробництво характеризується рядом особливостей, які суттєво впливають на організацію обліку. До них зокрема відносяться наступні: </w:t>
      </w:r>
    </w:p>
    <w:p w:rsidR="00EC744A" w:rsidRPr="00F06DCA" w:rsidRDefault="00EC744A" w:rsidP="00F06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A">
        <w:rPr>
          <w:rFonts w:ascii="Times New Roman" w:hAnsi="Times New Roman" w:cs="Times New Roman"/>
          <w:sz w:val="28"/>
          <w:szCs w:val="28"/>
        </w:rPr>
        <w:t xml:space="preserve">1) багатогалузевий характер діяльності сільськогосподарських підприємств; </w:t>
      </w:r>
    </w:p>
    <w:p w:rsidR="00EC744A" w:rsidRPr="00F06DCA" w:rsidRDefault="00EC744A" w:rsidP="00F06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A">
        <w:rPr>
          <w:rFonts w:ascii="Times New Roman" w:hAnsi="Times New Roman" w:cs="Times New Roman"/>
          <w:sz w:val="28"/>
          <w:szCs w:val="28"/>
        </w:rPr>
        <w:t xml:space="preserve">2) сезонний характер виробництва; </w:t>
      </w:r>
    </w:p>
    <w:p w:rsidR="00EC744A" w:rsidRPr="00F06DCA" w:rsidRDefault="00EC744A" w:rsidP="00F06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A">
        <w:rPr>
          <w:rFonts w:ascii="Times New Roman" w:hAnsi="Times New Roman" w:cs="Times New Roman"/>
          <w:sz w:val="28"/>
          <w:szCs w:val="28"/>
        </w:rPr>
        <w:t xml:space="preserve">3) сільськогосподарські підприємства самі відтворюють частину необхідних їм засобів праці (вирощування багаторічних насаджень, молодняка тварин для поповнення основного стада); </w:t>
      </w:r>
    </w:p>
    <w:p w:rsidR="00EC744A" w:rsidRPr="00F06DCA" w:rsidRDefault="00EC744A" w:rsidP="00F06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A">
        <w:rPr>
          <w:rFonts w:ascii="Times New Roman" w:hAnsi="Times New Roman" w:cs="Times New Roman"/>
          <w:sz w:val="28"/>
          <w:szCs w:val="28"/>
        </w:rPr>
        <w:t xml:space="preserve">4) частина готової продукції сільськогосподарського виробництва не набуває товарної форми, а залишається у господарстві і слугує вихідним матеріалом (сировиною) для відновлення процесу виробництва (насіння для посіву, корми для тварин, молоко і т. ін.); </w:t>
      </w:r>
    </w:p>
    <w:p w:rsidR="00EC744A" w:rsidRPr="00F06DCA" w:rsidRDefault="00EC744A" w:rsidP="00F06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A">
        <w:rPr>
          <w:rFonts w:ascii="Times New Roman" w:hAnsi="Times New Roman" w:cs="Times New Roman"/>
          <w:sz w:val="28"/>
          <w:szCs w:val="28"/>
        </w:rPr>
        <w:t xml:space="preserve">5) окремі види сільськогосподарської продукції одержують з виробництва лише один раз на рік (деяка продукція рослинництва) або навіть один раз у півтора-два роки (вирощування молодняка великої рогатої худоби (ВРХ)), тому в бухгалтерському обліку необхідно відображати не лише кінцевий вихід продукції, а й сам хід її виробництва (нарощування витрат та зростання живої маси тварин, їх приріст); </w:t>
      </w:r>
    </w:p>
    <w:p w:rsidR="00EC744A" w:rsidRPr="00F06DCA" w:rsidRDefault="00EC744A" w:rsidP="00F06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A">
        <w:rPr>
          <w:rFonts w:ascii="Times New Roman" w:hAnsi="Times New Roman" w:cs="Times New Roman"/>
          <w:sz w:val="28"/>
          <w:szCs w:val="28"/>
        </w:rPr>
        <w:t>6) у сільському господарстві більшість рослин і тварин дають не один, а декілька видів продукції (як основної, так і побічної), а це зумовлює необхідність застосування специфічних методів розподілу витрат і калькулювання собівартості продукції.</w:t>
      </w:r>
    </w:p>
    <w:sectPr w:rsidR="00EC744A" w:rsidRPr="00F06DCA" w:rsidSect="00FA6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C744A"/>
    <w:rsid w:val="00EC744A"/>
    <w:rsid w:val="00F06DCA"/>
    <w:rsid w:val="00F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2023-08-25T01:59:00Z</dcterms:created>
  <dcterms:modified xsi:type="dcterms:W3CDTF">2023-08-25T02:00:00Z</dcterms:modified>
</cp:coreProperties>
</file>