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16" w:rsidRPr="00C44516" w:rsidRDefault="00C44516" w:rsidP="00C44516">
      <w:pPr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C44516">
        <w:rPr>
          <w:b/>
          <w:color w:val="000000"/>
          <w:sz w:val="28"/>
          <w:szCs w:val="28"/>
          <w:lang w:val="uk-UA"/>
        </w:rPr>
        <w:t xml:space="preserve">ОРІЄНТОВНИЙ ПЕРЕЛІК ПИТАНЬ ДО </w:t>
      </w:r>
      <w:r>
        <w:rPr>
          <w:b/>
          <w:color w:val="000000"/>
          <w:sz w:val="28"/>
          <w:szCs w:val="28"/>
          <w:lang w:val="uk-UA"/>
        </w:rPr>
        <w:t>ІСПИТУ</w:t>
      </w:r>
    </w:p>
    <w:p w:rsidR="00C44516" w:rsidRPr="00C44516" w:rsidRDefault="00C44516" w:rsidP="00C44516">
      <w:pPr>
        <w:tabs>
          <w:tab w:val="left" w:pos="2030"/>
          <w:tab w:val="left" w:pos="10065"/>
        </w:tabs>
        <w:rPr>
          <w:b/>
          <w:sz w:val="28"/>
          <w:szCs w:val="28"/>
          <w:lang w:val="uk-UA"/>
        </w:rPr>
      </w:pPr>
    </w:p>
    <w:p w:rsidR="00C44516" w:rsidRPr="00C44516" w:rsidRDefault="00C44516" w:rsidP="00C44516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  <w:u w:val="single"/>
        </w:rPr>
      </w:pPr>
      <w:r w:rsidRPr="00C44516">
        <w:rPr>
          <w:b/>
          <w:bCs/>
          <w:iCs/>
          <w:sz w:val="28"/>
          <w:szCs w:val="28"/>
          <w:u w:val="single"/>
        </w:rPr>
        <w:t>«</w:t>
      </w:r>
      <w:r>
        <w:rPr>
          <w:b/>
          <w:bCs/>
          <w:iCs/>
          <w:sz w:val="28"/>
          <w:szCs w:val="28"/>
          <w:u w:val="single"/>
          <w:lang w:val="uk-UA"/>
        </w:rPr>
        <w:t>Актуальні проблеми трудового законодавства</w:t>
      </w:r>
      <w:r w:rsidRPr="00C44516">
        <w:rPr>
          <w:b/>
          <w:bCs/>
          <w:iCs/>
          <w:sz w:val="28"/>
          <w:szCs w:val="28"/>
          <w:u w:val="single"/>
        </w:rPr>
        <w:t>»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право як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права.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мі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сце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>Предмет трудового права.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>Метод трудового права.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права</w:t>
      </w:r>
      <w:r w:rsidRPr="00C44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4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Система трудового права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4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права.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4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соціально-трудових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“право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постанов Пленуму Верховного Суду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для правового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Оціночні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особи як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права.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соціально-трудових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7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Угоди як форма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договірного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соціаль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но-трудових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7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договору та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укла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дення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14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безробітний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статус.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16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C44516">
        <w:rPr>
          <w:rFonts w:ascii="Times New Roman" w:hAnsi="Times New Roman" w:cs="Times New Roman"/>
          <w:sz w:val="28"/>
          <w:szCs w:val="28"/>
        </w:rPr>
        <w:t xml:space="preserve">. Заборона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необгрунтованої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16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цивільно-правових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C445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(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законодав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ством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>Форма і строки трудового договору.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посада,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) як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16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Контракт як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вид трудового договору; сфера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lastRenderedPageBreak/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4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516">
        <w:rPr>
          <w:rFonts w:ascii="Times New Roman" w:hAnsi="Times New Roman" w:cs="Times New Roman"/>
          <w:sz w:val="28"/>
          <w:szCs w:val="28"/>
        </w:rPr>
        <w:t>роботу.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ор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ганізації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Сумісництво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відсутнього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сезонних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носин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службовцями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неповно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літніх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поєднують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на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вчанням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Відсторонення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мінності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влас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ним органу.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(ст. 36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“прогул”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44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власни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дисциплі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(п. З ст. 40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ним органу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окреми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умов (ст. 41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втратою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(п. 2 ст. 41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власни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ним органу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нетве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резому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наркотичного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токсичного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(п. 7 ст. 40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не є стороною трудового договору.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власни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ним органу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винними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договору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угодою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1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причи</w:t>
      </w:r>
      <w:r w:rsidRPr="00C44516">
        <w:rPr>
          <w:rFonts w:ascii="Times New Roman" w:hAnsi="Times New Roman" w:cs="Times New Roman"/>
          <w:sz w:val="28"/>
          <w:szCs w:val="28"/>
        </w:rPr>
        <w:softHyphen/>
        <w:t xml:space="preserve">ни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Вихідна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книжка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час: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</w:t>
      </w:r>
      <w:r w:rsidRPr="00C44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516">
        <w:rPr>
          <w:rFonts w:ascii="Times New Roman" w:hAnsi="Times New Roman" w:cs="Times New Roman"/>
          <w:sz w:val="28"/>
          <w:szCs w:val="28"/>
        </w:rPr>
        <w:t>оплата.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Скорочений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день;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встанов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лення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оплата.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1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встановлену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часу (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надурочні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  <w:lang w:val="uk-UA"/>
        </w:rPr>
        <w:t xml:space="preserve">Поняття, види часу відпочинку та його регулювання у трудовому законодавстві. 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  <w:lang w:val="uk-UA"/>
        </w:rPr>
        <w:t>Поняття заробітної плати та її відмінності від гарантійних та компенсаційних виплат.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  <w:lang w:val="uk-UA"/>
        </w:rPr>
        <w:t>Методи регулювання  оплати праці.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  <w:lang w:val="uk-UA"/>
        </w:rPr>
        <w:t>Тарифна система оплати праці.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  <w:lang w:val="uk-UA"/>
        </w:rPr>
        <w:t>Строки, періодичність і місце виплати заробітної плати.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  <w:lang w:val="uk-UA"/>
        </w:rPr>
        <w:t>Обмеження відрахувань із заробітної плати.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відряджень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порядку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дисциплінарної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дисциплінарна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  <w:r w:rsidRPr="00C44516">
        <w:rPr>
          <w:rFonts w:ascii="Times New Roman" w:hAnsi="Times New Roman" w:cs="Times New Roman"/>
          <w:sz w:val="28"/>
          <w:szCs w:val="28"/>
          <w:lang w:val="uk-UA"/>
        </w:rPr>
        <w:t>\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по</w:t>
      </w:r>
      <w:r w:rsidRPr="00C44516">
        <w:rPr>
          <w:rFonts w:ascii="Times New Roman" w:hAnsi="Times New Roman" w:cs="Times New Roman"/>
          <w:sz w:val="28"/>
          <w:szCs w:val="28"/>
        </w:rPr>
        <w:softHyphen/>
        <w:t xml:space="preserve">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майнової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цивільно-правової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5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за шкоду,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заподіяну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бригадна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подіяної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Підстава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договору (п. 1 ст. 134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).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трудового права.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інструк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тажу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5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випад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ків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44516">
        <w:rPr>
          <w:rFonts w:ascii="Times New Roman" w:hAnsi="Times New Roman" w:cs="Times New Roman"/>
          <w:sz w:val="28"/>
          <w:szCs w:val="28"/>
          <w:lang w:val="uk-UA"/>
        </w:rPr>
        <w:t>, організаціях.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9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4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Порядок та строки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комі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сіях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спорах.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спорах;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компе</w:t>
      </w:r>
      <w:r w:rsidRPr="00C44516">
        <w:rPr>
          <w:rFonts w:ascii="Times New Roman" w:hAnsi="Times New Roman" w:cs="Times New Roman"/>
          <w:sz w:val="28"/>
          <w:szCs w:val="28"/>
        </w:rPr>
        <w:softHyphen/>
        <w:t>тенція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9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спори: предмет і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9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C4451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p w:rsid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9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страйк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” і порядок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проведення.</w:t>
      </w:r>
      <w:proofErr w:type="spellEnd"/>
    </w:p>
    <w:p w:rsidR="003B1752" w:rsidRPr="00C44516" w:rsidRDefault="00C44516" w:rsidP="00C4451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69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44516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і контроль за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4516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44516">
        <w:rPr>
          <w:rFonts w:ascii="Times New Roman" w:hAnsi="Times New Roman" w:cs="Times New Roman"/>
          <w:sz w:val="28"/>
          <w:szCs w:val="28"/>
        </w:rPr>
        <w:t>.</w:t>
      </w:r>
    </w:p>
    <w:sectPr w:rsidR="003B1752" w:rsidRPr="00C4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4958"/>
    <w:multiLevelType w:val="multilevel"/>
    <w:tmpl w:val="5EB81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4"/>
    <w:rsid w:val="003B1752"/>
    <w:rsid w:val="00C22E24"/>
    <w:rsid w:val="00C4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AF9B"/>
  <w15:chartTrackingRefBased/>
  <w15:docId w15:val="{E26B0C56-7747-4704-8301-6124E1EE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4451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516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Company>Grizli777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2023-09-14T06:02:00Z</dcterms:created>
  <dcterms:modified xsi:type="dcterms:W3CDTF">2023-09-14T06:03:00Z</dcterms:modified>
</cp:coreProperties>
</file>