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231F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jc w:val="center"/>
        <w:rPr>
          <w:rFonts w:eastAsia="TimesNewRomanPSMT"/>
          <w:b/>
          <w:sz w:val="28"/>
          <w:szCs w:val="28"/>
        </w:rPr>
      </w:pPr>
      <w:r w:rsidRPr="00EA4182">
        <w:rPr>
          <w:rFonts w:eastAsia="TimesNewRomanPSMT"/>
          <w:b/>
          <w:sz w:val="28"/>
          <w:szCs w:val="28"/>
        </w:rPr>
        <w:t xml:space="preserve">ТЕМА 5. </w:t>
      </w:r>
      <w:r w:rsidRPr="00EA4182">
        <w:rPr>
          <w:b/>
          <w:bCs/>
          <w:sz w:val="28"/>
          <w:szCs w:val="28"/>
        </w:rPr>
        <w:t>ОСОБЛИВОСТІ ОРГАНІЗАЦІЙНОГО ЗАБЕЗПЕЧЕННЯ ТА ОЦІНКИ ЕФЕКТИВНОСТІ НАУКОВИХ ДОСЛІДЖЕНЬ</w:t>
      </w:r>
    </w:p>
    <w:p w14:paraId="43B514E8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2"/>
        <w:jc w:val="both"/>
        <w:rPr>
          <w:b/>
          <w:bCs/>
          <w:i/>
          <w:sz w:val="28"/>
          <w:szCs w:val="28"/>
        </w:rPr>
      </w:pPr>
      <w:r w:rsidRPr="00EA4182">
        <w:rPr>
          <w:b/>
          <w:bCs/>
          <w:i/>
          <w:sz w:val="28"/>
          <w:szCs w:val="28"/>
        </w:rPr>
        <w:t>5.1. Організаційне забезпечення наукових досліджень і наукова та організаційна градація науковців.</w:t>
      </w:r>
    </w:p>
    <w:p w14:paraId="14EFEE69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2"/>
        <w:jc w:val="both"/>
        <w:rPr>
          <w:b/>
          <w:bCs/>
          <w:i/>
          <w:sz w:val="28"/>
          <w:szCs w:val="28"/>
        </w:rPr>
      </w:pPr>
      <w:r w:rsidRPr="00EA4182">
        <w:rPr>
          <w:b/>
          <w:bCs/>
          <w:i/>
          <w:sz w:val="28"/>
          <w:szCs w:val="28"/>
        </w:rPr>
        <w:t>5.2. Матеріально-технічне та фінансове забезпечення наукової діяльності.</w:t>
      </w:r>
    </w:p>
    <w:p w14:paraId="5399FBB9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2"/>
        <w:jc w:val="both"/>
        <w:rPr>
          <w:rFonts w:eastAsia="TimesNewRomanPSMT"/>
          <w:b/>
          <w:bCs/>
          <w:i/>
          <w:sz w:val="28"/>
          <w:szCs w:val="28"/>
        </w:rPr>
      </w:pPr>
      <w:r w:rsidRPr="00EA4182">
        <w:rPr>
          <w:rFonts w:eastAsia="TimesNewRomanPSMT"/>
          <w:b/>
          <w:bCs/>
          <w:i/>
          <w:sz w:val="28"/>
          <w:szCs w:val="28"/>
        </w:rPr>
        <w:t>5.3. Оцінка ефективності наукових досліджень.</w:t>
      </w:r>
    </w:p>
    <w:p w14:paraId="555AD048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rPr>
          <w:b/>
          <w:bCs/>
          <w:sz w:val="28"/>
          <w:szCs w:val="28"/>
        </w:rPr>
      </w:pPr>
    </w:p>
    <w:p w14:paraId="17F53F76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center"/>
        <w:rPr>
          <w:b/>
          <w:bCs/>
          <w:i/>
          <w:sz w:val="28"/>
          <w:szCs w:val="28"/>
        </w:rPr>
      </w:pPr>
      <w:r w:rsidRPr="00EA4182">
        <w:rPr>
          <w:b/>
          <w:bCs/>
          <w:i/>
          <w:sz w:val="28"/>
          <w:szCs w:val="28"/>
        </w:rPr>
        <w:t>5.1. Організаційне забезпечення наукових досліджень і наукова та організаційна градація науковців</w:t>
      </w:r>
    </w:p>
    <w:p w14:paraId="36905B86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В Радянському Союзі організаційне забезпечення наукових досліджень здійснювалось у трьох напрямках:</w:t>
      </w:r>
    </w:p>
    <w:p w14:paraId="5B13EC5C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1) в науково-дослідних інститутах Академії наук СРСР, академій наук союзних республік та галузевих академій;</w:t>
      </w:r>
    </w:p>
    <w:p w14:paraId="265F669B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2) в проектно-конструкторських інститутах і бюро (що мали і наукові відділи) галузевих міністерств і відомств загальнодержавного та республіканського підпорядкування;</w:t>
      </w:r>
    </w:p>
    <w:p w14:paraId="34F01257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3) у науково-дослідних частинах вищих навчальних закладів, підпорядкованих міністерству вищої освіти СРСР та міністерствам вищої освіти союзних республік.</w:t>
      </w:r>
    </w:p>
    <w:p w14:paraId="78FC58C3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Основу наукового потенціалу України сьогодні складають заклади, організації, підприємства і служби галузі «наука і наукове обслуговування», в яких працюють вчені: академіки, члени-кореспонденти, доктори і кандидати наук, наукові працівники.</w:t>
      </w:r>
    </w:p>
    <w:p w14:paraId="03E623C9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Науковий потенціал України об</w:t>
      </w:r>
      <w:r w:rsidRPr="00EA4182">
        <w:rPr>
          <w:color w:val="000000"/>
          <w:sz w:val="28"/>
          <w:szCs w:val="28"/>
          <w:shd w:val="clear" w:color="auto" w:fill="FFFFFF"/>
        </w:rPr>
        <w:t>´</w:t>
      </w:r>
      <w:r w:rsidRPr="00EA4182">
        <w:rPr>
          <w:sz w:val="28"/>
          <w:szCs w:val="28"/>
        </w:rPr>
        <w:t xml:space="preserve">єднує </w:t>
      </w:r>
      <w:r w:rsidRPr="00EA4182">
        <w:rPr>
          <w:rStyle w:val="a6"/>
          <w:b w:val="0"/>
          <w:sz w:val="28"/>
          <w:szCs w:val="28"/>
        </w:rPr>
        <w:t>підприємства</w:t>
      </w:r>
      <w:r w:rsidRPr="00EA4182">
        <w:rPr>
          <w:rStyle w:val="apple-converted-space"/>
          <w:b/>
          <w:sz w:val="28"/>
          <w:szCs w:val="28"/>
        </w:rPr>
        <w:t xml:space="preserve"> </w:t>
      </w:r>
      <w:r w:rsidRPr="00EA4182">
        <w:rPr>
          <w:sz w:val="28"/>
          <w:szCs w:val="28"/>
        </w:rPr>
        <w:t>та</w:t>
      </w:r>
      <w:r w:rsidRPr="00EA4182">
        <w:rPr>
          <w:b/>
          <w:sz w:val="28"/>
          <w:szCs w:val="28"/>
        </w:rPr>
        <w:t xml:space="preserve"> </w:t>
      </w:r>
      <w:r w:rsidRPr="00EA4182">
        <w:rPr>
          <w:rStyle w:val="a6"/>
          <w:b w:val="0"/>
          <w:sz w:val="28"/>
          <w:szCs w:val="28"/>
        </w:rPr>
        <w:t>організації</w:t>
      </w:r>
      <w:r w:rsidRPr="00EA4182">
        <w:rPr>
          <w:sz w:val="28"/>
          <w:szCs w:val="28"/>
        </w:rPr>
        <w:t>, які можна розділити на чотири основних сектори:</w:t>
      </w:r>
    </w:p>
    <w:p w14:paraId="2EF77BB6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  <w:u w:val="single"/>
        </w:rPr>
        <w:t>Академічний</w:t>
      </w:r>
      <w:r w:rsidRPr="00EA4182">
        <w:rPr>
          <w:sz w:val="28"/>
          <w:szCs w:val="28"/>
        </w:rPr>
        <w:t xml:space="preserve">, представлений установами і організаціями академій наук. </w:t>
      </w:r>
    </w:p>
    <w:p w14:paraId="6751B69A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  <w:u w:val="single"/>
        </w:rPr>
        <w:t>Галузевий</w:t>
      </w:r>
      <w:r w:rsidRPr="00EA4182">
        <w:rPr>
          <w:sz w:val="28"/>
          <w:szCs w:val="28"/>
        </w:rPr>
        <w:t>, що об</w:t>
      </w:r>
      <w:r w:rsidRPr="00EA4182">
        <w:rPr>
          <w:color w:val="000000"/>
          <w:sz w:val="28"/>
          <w:szCs w:val="28"/>
          <w:shd w:val="clear" w:color="auto" w:fill="FFFFFF"/>
        </w:rPr>
        <w:t>´</w:t>
      </w:r>
      <w:r w:rsidRPr="00EA4182">
        <w:rPr>
          <w:sz w:val="28"/>
          <w:szCs w:val="28"/>
        </w:rPr>
        <w:t>єднує дослідні установи і організації міністерств і відомств господарства. Це найбільш значимий сектор по кількості працюючих.</w:t>
      </w:r>
    </w:p>
    <w:p w14:paraId="44D728B5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rPr>
          <w:sz w:val="28"/>
          <w:szCs w:val="28"/>
          <w:u w:val="single"/>
        </w:rPr>
      </w:pPr>
      <w:r w:rsidRPr="00EA4182">
        <w:rPr>
          <w:sz w:val="28"/>
          <w:szCs w:val="28"/>
          <w:u w:val="single"/>
        </w:rPr>
        <w:lastRenderedPageBreak/>
        <w:t>Заводський</w:t>
      </w:r>
      <w:r w:rsidRPr="00EA4182">
        <w:rPr>
          <w:sz w:val="28"/>
          <w:szCs w:val="28"/>
        </w:rPr>
        <w:t>, до якого належать наукові і дослідно-конструкторські підрозділи об‘єднань і підприємств. Свою діяльність сконцентровує на прикладних науково-дослідних та дослідно-конструкторських роботах.</w:t>
      </w:r>
    </w:p>
    <w:p w14:paraId="0D417DC6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  <w:u w:val="single"/>
        </w:rPr>
        <w:t>Вузівський</w:t>
      </w:r>
      <w:r w:rsidRPr="00EA4182">
        <w:rPr>
          <w:sz w:val="28"/>
          <w:szCs w:val="28"/>
        </w:rPr>
        <w:t xml:space="preserve">, який включає науково-дослідні сектори і кафедри вищих навчальних закладів. </w:t>
      </w:r>
      <w:r w:rsidRPr="00EA4182">
        <w:rPr>
          <w:color w:val="000000"/>
          <w:sz w:val="28"/>
          <w:szCs w:val="28"/>
          <w:shd w:val="clear" w:color="auto" w:fill="FFFFFF"/>
        </w:rPr>
        <w:t xml:space="preserve">Представлений вищими навчальними закладами, які мають спеціальні підрозділи (проблемні та галузеві лабораторії, науково-дослідні частини тощо), а також які виконують науково-технічні роботи на кафедрах. </w:t>
      </w:r>
      <w:r w:rsidRPr="00EA4182">
        <w:rPr>
          <w:sz w:val="28"/>
          <w:szCs w:val="28"/>
        </w:rPr>
        <w:t xml:space="preserve">Поділяється на державний та недержавний блоки. </w:t>
      </w:r>
    </w:p>
    <w:p w14:paraId="2482DC7D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 xml:space="preserve">За останні роки у структурі наукових та науково-технічних організацій збільшилася питома вага академічного та вузівського секторів науки, а частки </w:t>
      </w:r>
      <w:r w:rsidRPr="00EA4182">
        <w:rPr>
          <w:rStyle w:val="a6"/>
          <w:b w:val="0"/>
          <w:sz w:val="28"/>
          <w:szCs w:val="28"/>
        </w:rPr>
        <w:t xml:space="preserve">галузевого </w:t>
      </w:r>
      <w:r w:rsidRPr="00EA4182">
        <w:rPr>
          <w:sz w:val="28"/>
          <w:szCs w:val="28"/>
        </w:rPr>
        <w:t xml:space="preserve">та </w:t>
      </w:r>
      <w:r w:rsidRPr="00EA4182">
        <w:rPr>
          <w:rStyle w:val="a6"/>
          <w:b w:val="0"/>
          <w:sz w:val="28"/>
          <w:szCs w:val="28"/>
        </w:rPr>
        <w:t xml:space="preserve">заводського секторів </w:t>
      </w:r>
      <w:r w:rsidRPr="00EA4182">
        <w:rPr>
          <w:sz w:val="28"/>
          <w:szCs w:val="28"/>
        </w:rPr>
        <w:t>скоротилися.</w:t>
      </w:r>
    </w:p>
    <w:p w14:paraId="4B516CCB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 xml:space="preserve">На сьогодні розвивається приватний сектор, а саме: малі наукові підприємства, недержавні наукові навчальні заклади. Малі наукові підприємства проводять незначні науково-дослідні роботи місцевого значення, займаються </w:t>
      </w:r>
      <w:proofErr w:type="spellStart"/>
      <w:r w:rsidRPr="00EA4182">
        <w:rPr>
          <w:sz w:val="28"/>
          <w:szCs w:val="28"/>
        </w:rPr>
        <w:t>конструкторсько</w:t>
      </w:r>
      <w:proofErr w:type="spellEnd"/>
      <w:r w:rsidRPr="00EA4182">
        <w:rPr>
          <w:sz w:val="28"/>
          <w:szCs w:val="28"/>
        </w:rPr>
        <w:t>-технологічними розробками.</w:t>
      </w:r>
    </w:p>
    <w:p w14:paraId="0DC7893B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Варто зауважити, що </w:t>
      </w:r>
      <w:hyperlink r:id="rId5" w:tooltip="Рівень акредитації вищого навчального закладу" w:history="1">
        <w:r w:rsidRPr="00EA4182">
          <w:rPr>
            <w:rStyle w:val="a3"/>
            <w:bCs/>
            <w:i/>
            <w:iCs/>
            <w:sz w:val="28"/>
            <w:szCs w:val="28"/>
          </w:rPr>
          <w:t>рівень акредитації</w:t>
        </w:r>
      </w:hyperlink>
      <w:r w:rsidRPr="00EA4182">
        <w:rPr>
          <w:sz w:val="28"/>
          <w:szCs w:val="28"/>
        </w:rPr>
        <w:t xml:space="preserve"> - рівень спроможності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6" w:tooltip="Вищий навчальний заклад" w:history="1">
        <w:r w:rsidRPr="00EA4182">
          <w:rPr>
            <w:rStyle w:val="a3"/>
            <w:sz w:val="28"/>
            <w:szCs w:val="28"/>
          </w:rPr>
          <w:t>вищого навчального закладу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 xml:space="preserve">певного типу провадити освітню діяльність, пов'язану із здобуттям вищої освіти та </w:t>
      </w:r>
      <w:hyperlink r:id="rId7" w:tooltip="Кваліфікація з вищої освіти" w:history="1">
        <w:r w:rsidRPr="00EA4182">
          <w:rPr>
            <w:rStyle w:val="a3"/>
            <w:sz w:val="28"/>
            <w:szCs w:val="28"/>
          </w:rPr>
          <w:t>кваліфікації</w:t>
        </w:r>
      </w:hyperlink>
      <w:r w:rsidRPr="00EA4182">
        <w:rPr>
          <w:sz w:val="28"/>
          <w:szCs w:val="28"/>
        </w:rPr>
        <w:t>;</w:t>
      </w:r>
    </w:p>
    <w:p w14:paraId="3AE85BF9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 w:rsidRPr="00EA4182">
        <w:rPr>
          <w:bCs/>
          <w:i/>
          <w:sz w:val="28"/>
          <w:szCs w:val="28"/>
        </w:rPr>
        <w:t>Акредитація вищого навчального закладу</w:t>
      </w:r>
      <w:r w:rsidRPr="00EA4182">
        <w:rPr>
          <w:sz w:val="28"/>
          <w:szCs w:val="28"/>
        </w:rPr>
        <w:t xml:space="preserve"> -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8" w:tooltip="Процедура" w:history="1">
        <w:r w:rsidRPr="00EA4182">
          <w:rPr>
            <w:rStyle w:val="a3"/>
            <w:sz w:val="28"/>
            <w:szCs w:val="28"/>
          </w:rPr>
          <w:t>процедура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надання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9" w:tooltip="ВНЗ" w:history="1">
        <w:r w:rsidRPr="00EA4182">
          <w:rPr>
            <w:rStyle w:val="a3"/>
            <w:sz w:val="28"/>
            <w:szCs w:val="28"/>
          </w:rPr>
          <w:t>вищому навчальному закладу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певного типу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10" w:tooltip="Право" w:history="1">
        <w:r w:rsidRPr="00EA4182">
          <w:rPr>
            <w:rStyle w:val="a3"/>
            <w:sz w:val="28"/>
            <w:szCs w:val="28"/>
          </w:rPr>
          <w:t>права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провадити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11" w:tooltip="Освіта" w:history="1">
        <w:r w:rsidRPr="00EA4182">
          <w:rPr>
            <w:rStyle w:val="a3"/>
            <w:sz w:val="28"/>
            <w:szCs w:val="28"/>
          </w:rPr>
          <w:t>освітню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діяльність, пов'язану із здобуттям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12" w:tooltip="Вища освіта" w:history="1">
        <w:r w:rsidRPr="00EA4182">
          <w:rPr>
            <w:rStyle w:val="a3"/>
            <w:sz w:val="28"/>
            <w:szCs w:val="28"/>
          </w:rPr>
          <w:t>вищої освіти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та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13" w:tooltip="Кваліфікація" w:history="1">
        <w:r w:rsidRPr="00EA4182">
          <w:rPr>
            <w:rStyle w:val="a3"/>
            <w:sz w:val="28"/>
            <w:szCs w:val="28"/>
          </w:rPr>
          <w:t>кваліфікації</w:t>
        </w:r>
      </w:hyperlink>
      <w:r w:rsidRPr="00EA4182">
        <w:rPr>
          <w:sz w:val="28"/>
          <w:szCs w:val="28"/>
        </w:rPr>
        <w:t>, відповідно до вимог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14" w:tooltip="Стандарт" w:history="1">
        <w:r w:rsidRPr="00EA4182">
          <w:rPr>
            <w:rStyle w:val="a3"/>
            <w:sz w:val="28"/>
            <w:szCs w:val="28"/>
          </w:rPr>
          <w:t>стандартів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hyperlink r:id="rId15" w:tooltip="Вища освіта" w:history="1">
        <w:r w:rsidRPr="00EA4182">
          <w:rPr>
            <w:rStyle w:val="a3"/>
            <w:sz w:val="28"/>
            <w:szCs w:val="28"/>
          </w:rPr>
          <w:t>вищої освіти</w:t>
        </w:r>
      </w:hyperlink>
      <w:r w:rsidRPr="00EA4182">
        <w:rPr>
          <w:sz w:val="28"/>
          <w:szCs w:val="28"/>
        </w:rPr>
        <w:t>, а також до державних вимог щодо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16" w:tooltip="Кадрове забезпечення" w:history="1">
        <w:r w:rsidRPr="00EA4182">
          <w:rPr>
            <w:rStyle w:val="a3"/>
            <w:sz w:val="28"/>
            <w:szCs w:val="28"/>
          </w:rPr>
          <w:t>кадрового</w:t>
        </w:r>
      </w:hyperlink>
      <w:r w:rsidRPr="00EA4182">
        <w:rPr>
          <w:sz w:val="28"/>
          <w:szCs w:val="28"/>
        </w:rPr>
        <w:t>, науково-методичного та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17" w:tooltip="Матеріально-технічне забезпечення (ще не написана)" w:history="1">
        <w:r w:rsidRPr="00EA4182">
          <w:rPr>
            <w:rStyle w:val="a3"/>
            <w:sz w:val="28"/>
            <w:szCs w:val="28"/>
          </w:rPr>
          <w:t>матеріально-технічного забезпечення</w:t>
        </w:r>
      </w:hyperlink>
      <w:r w:rsidRPr="00EA4182">
        <w:rPr>
          <w:sz w:val="28"/>
          <w:szCs w:val="28"/>
        </w:rPr>
        <w:t>.</w:t>
      </w:r>
    </w:p>
    <w:p w14:paraId="7F1D3A7E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2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Необхідно також розрізняти такі поняття як:</w:t>
      </w:r>
    </w:p>
    <w:p w14:paraId="1F59E837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 w:rsidRPr="00EA4182">
        <w:rPr>
          <w:bCs/>
          <w:i/>
          <w:iCs/>
          <w:sz w:val="28"/>
          <w:szCs w:val="28"/>
        </w:rPr>
        <w:t>Акредитований напрям</w:t>
      </w:r>
      <w:r w:rsidRPr="00EA4182">
        <w:rPr>
          <w:sz w:val="28"/>
          <w:szCs w:val="28"/>
        </w:rPr>
        <w:t xml:space="preserve"> - напрям, за яким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18" w:tooltip="Вищий навчальний заклад" w:history="1">
        <w:r w:rsidRPr="00EA4182">
          <w:rPr>
            <w:rStyle w:val="a3"/>
            <w:sz w:val="28"/>
            <w:szCs w:val="28"/>
          </w:rPr>
          <w:t>вищий навчальний заклад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певного типу отримав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19" w:tooltip="Право" w:history="1">
        <w:r w:rsidRPr="00EA4182">
          <w:rPr>
            <w:rStyle w:val="a3"/>
            <w:sz w:val="28"/>
            <w:szCs w:val="28"/>
          </w:rPr>
          <w:t>право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 xml:space="preserve">провадити освітню діяльність, пов'язану із здобуттям </w:t>
      </w:r>
      <w:hyperlink r:id="rId20" w:tooltip="Вища освіта" w:history="1">
        <w:r w:rsidRPr="00EA4182">
          <w:rPr>
            <w:rStyle w:val="a3"/>
            <w:sz w:val="28"/>
            <w:szCs w:val="28"/>
          </w:rPr>
          <w:t>вищої освіти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та кваліфікації;</w:t>
      </w:r>
    </w:p>
    <w:p w14:paraId="572E43F2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 w:rsidRPr="00EA4182">
        <w:rPr>
          <w:bCs/>
          <w:i/>
          <w:iCs/>
          <w:sz w:val="28"/>
          <w:szCs w:val="28"/>
        </w:rPr>
        <w:t>Акредитована спеціальність</w:t>
      </w:r>
      <w:r w:rsidRPr="00EA4182">
        <w:rPr>
          <w:sz w:val="28"/>
          <w:szCs w:val="28"/>
        </w:rPr>
        <w:t xml:space="preserve"> -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21" w:tooltip="Спеціальність" w:history="1">
        <w:r w:rsidRPr="00EA4182">
          <w:rPr>
            <w:rStyle w:val="a3"/>
            <w:sz w:val="28"/>
            <w:szCs w:val="28"/>
          </w:rPr>
          <w:t>спеціальність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 xml:space="preserve">відповідного освітньо-кваліфікаційного рівня, за якою вищий навчальний заклад певного типу </w:t>
      </w:r>
      <w:r w:rsidRPr="00EA4182">
        <w:rPr>
          <w:sz w:val="28"/>
          <w:szCs w:val="28"/>
        </w:rPr>
        <w:lastRenderedPageBreak/>
        <w:t>отримав право провадити освітню діяльність, пов'язану із здобуттям вищої освіти та кваліфікації;</w:t>
      </w:r>
    </w:p>
    <w:p w14:paraId="24F17D12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sz w:val="28"/>
          <w:szCs w:val="28"/>
        </w:rPr>
      </w:pPr>
      <w:r w:rsidRPr="00EA4182">
        <w:rPr>
          <w:bCs/>
          <w:i/>
          <w:iCs/>
          <w:sz w:val="28"/>
          <w:szCs w:val="28"/>
        </w:rPr>
        <w:t>Акредитований вищий навчальний заклад</w:t>
      </w:r>
      <w:r w:rsidRPr="00EA4182">
        <w:rPr>
          <w:sz w:val="28"/>
          <w:szCs w:val="28"/>
        </w:rPr>
        <w:t xml:space="preserve"> -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22" w:tooltip="Вищий навчальний заклад" w:history="1">
        <w:r w:rsidRPr="00EA4182">
          <w:rPr>
            <w:rStyle w:val="a3"/>
            <w:sz w:val="28"/>
            <w:szCs w:val="28"/>
          </w:rPr>
          <w:t>вищий навчальний заклад</w:t>
        </w:r>
      </w:hyperlink>
      <w:r w:rsidRPr="00EA4182">
        <w:rPr>
          <w:sz w:val="28"/>
          <w:szCs w:val="28"/>
        </w:rPr>
        <w:t xml:space="preserve">, що визнаний спроможним провадити освітню діяльність, пов'язану із здобуттям </w:t>
      </w:r>
      <w:hyperlink r:id="rId23" w:tooltip="Вища освіта" w:history="1">
        <w:r w:rsidRPr="00EA4182">
          <w:rPr>
            <w:rStyle w:val="a3"/>
            <w:sz w:val="28"/>
            <w:szCs w:val="28"/>
          </w:rPr>
          <w:t>вищої освіти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та кваліфікації, за напрямами і спеціальностями відповідних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24" w:tooltip="Освітньо-кваліфікаційний рівень" w:history="1">
        <w:r w:rsidRPr="00EA4182">
          <w:rPr>
            <w:rStyle w:val="a3"/>
            <w:sz w:val="28"/>
            <w:szCs w:val="28"/>
          </w:rPr>
          <w:t>освітньо-кваліфікаційних рівнів</w:t>
        </w:r>
      </w:hyperlink>
      <w:r w:rsidRPr="00EA4182">
        <w:rPr>
          <w:sz w:val="28"/>
          <w:szCs w:val="28"/>
        </w:rPr>
        <w:t>, не менше двох третин з яких є акредитованими.</w:t>
      </w:r>
    </w:p>
    <w:p w14:paraId="5F57F36E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2"/>
        <w:jc w:val="both"/>
        <w:rPr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На сьогоднішній день органом, що </w:t>
      </w:r>
      <w:r w:rsidRPr="00EA4182">
        <w:rPr>
          <w:sz w:val="28"/>
          <w:szCs w:val="28"/>
          <w:shd w:val="clear" w:color="auto" w:fill="FFFFFF"/>
        </w:rPr>
        <w:t xml:space="preserve">розробляє положення про акредитацію освітніх програм і подає його на затвердження центральному органу виконавчої влади у сфері освіти і науки є </w:t>
      </w:r>
      <w:r w:rsidRPr="00EA4182">
        <w:rPr>
          <w:rStyle w:val="a6"/>
          <w:b w:val="0"/>
          <w:sz w:val="28"/>
          <w:szCs w:val="28"/>
        </w:rPr>
        <w:t>Національне агентство із забезпечення якості вищої освіти</w:t>
      </w:r>
      <w:r w:rsidRPr="00EA4182">
        <w:rPr>
          <w:sz w:val="28"/>
          <w:szCs w:val="28"/>
          <w:shd w:val="clear" w:color="auto" w:fill="FFFFFF"/>
        </w:rPr>
        <w:t xml:space="preserve">. Це </w:t>
      </w:r>
      <w:r w:rsidRPr="00EA4182">
        <w:rPr>
          <w:sz w:val="28"/>
          <w:szCs w:val="28"/>
        </w:rPr>
        <w:t>один з органів управління у сфері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25" w:tooltip="Вища освіта в Україні" w:history="1">
        <w:r w:rsidRPr="00EA4182">
          <w:rPr>
            <w:rStyle w:val="a3"/>
            <w:sz w:val="28"/>
            <w:szCs w:val="28"/>
          </w:rPr>
          <w:t>вищої освіти</w:t>
        </w:r>
      </w:hyperlink>
      <w:r w:rsidRPr="00EA4182">
        <w:rPr>
          <w:sz w:val="28"/>
          <w:szCs w:val="28"/>
        </w:rPr>
        <w:t>, створення якого передбачено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26" w:tooltip="Закон України «Про вищу освіту» (2014)" w:history="1">
        <w:r w:rsidRPr="00EA4182">
          <w:rPr>
            <w:rStyle w:val="a3"/>
            <w:sz w:val="28"/>
            <w:szCs w:val="28"/>
          </w:rPr>
          <w:t>Законом України «Про вищу освіту»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від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27" w:tooltip="1 липня" w:history="1">
        <w:r w:rsidRPr="00EA4182">
          <w:rPr>
            <w:rStyle w:val="a3"/>
            <w:sz w:val="28"/>
            <w:szCs w:val="28"/>
          </w:rPr>
          <w:t>1 липня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hyperlink r:id="rId28" w:tooltip="2014" w:history="1">
        <w:r w:rsidRPr="00EA4182">
          <w:rPr>
            <w:rStyle w:val="a3"/>
            <w:sz w:val="28"/>
            <w:szCs w:val="28"/>
          </w:rPr>
          <w:t>2014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року, що набрав чинності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29" w:tooltip="6 вересня" w:history="1">
        <w:r w:rsidRPr="00EA4182">
          <w:rPr>
            <w:rStyle w:val="a3"/>
            <w:sz w:val="28"/>
            <w:szCs w:val="28"/>
          </w:rPr>
          <w:t>6 вересня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hyperlink r:id="rId30" w:tooltip="2014" w:history="1">
        <w:r w:rsidRPr="00EA4182">
          <w:rPr>
            <w:rStyle w:val="a3"/>
            <w:sz w:val="28"/>
            <w:szCs w:val="28"/>
          </w:rPr>
          <w:t>2014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року, є постійно діючим колегіальним органом, уповноваженим на реалізацію</w:t>
      </w:r>
      <w:r w:rsidRPr="00EA4182">
        <w:rPr>
          <w:rStyle w:val="apple-converted-space"/>
          <w:sz w:val="28"/>
          <w:szCs w:val="28"/>
        </w:rPr>
        <w:t xml:space="preserve"> </w:t>
      </w:r>
      <w:hyperlink r:id="rId31" w:tooltip="Державна політика" w:history="1">
        <w:r w:rsidRPr="00EA4182">
          <w:rPr>
            <w:rStyle w:val="a3"/>
            <w:sz w:val="28"/>
            <w:szCs w:val="28"/>
          </w:rPr>
          <w:t>державної політики</w:t>
        </w:r>
      </w:hyperlink>
      <w:r w:rsidRPr="00EA4182">
        <w:rPr>
          <w:rStyle w:val="apple-converted-space"/>
          <w:sz w:val="28"/>
          <w:szCs w:val="28"/>
        </w:rPr>
        <w:t xml:space="preserve"> </w:t>
      </w:r>
      <w:r w:rsidRPr="00EA4182">
        <w:rPr>
          <w:sz w:val="28"/>
          <w:szCs w:val="28"/>
        </w:rPr>
        <w:t>у сфері забезпечення якості вищої освіти.</w:t>
      </w:r>
    </w:p>
    <w:p w14:paraId="4C229F46" w14:textId="77777777" w:rsidR="00D13D63" w:rsidRPr="00EA4182" w:rsidRDefault="00D13D63" w:rsidP="00D13D63">
      <w:pPr>
        <w:pStyle w:val="rvps2"/>
        <w:shd w:val="clear" w:color="auto" w:fill="FFFFFF"/>
        <w:spacing w:before="0" w:beforeAutospacing="0" w:after="0" w:afterAutospacing="0" w:line="360" w:lineRule="auto"/>
        <w:ind w:firstLine="482"/>
        <w:jc w:val="both"/>
        <w:textAlignment w:val="baseline"/>
        <w:rPr>
          <w:sz w:val="28"/>
          <w:szCs w:val="28"/>
        </w:rPr>
      </w:pPr>
      <w:r w:rsidRPr="00EA4182">
        <w:rPr>
          <w:sz w:val="28"/>
          <w:szCs w:val="28"/>
        </w:rPr>
        <w:t>Національне агентство із забезпечення якості вищої освіти:</w:t>
      </w:r>
    </w:p>
    <w:p w14:paraId="674511E0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0" w:name="n305"/>
      <w:bookmarkEnd w:id="0"/>
      <w:r w:rsidRPr="00EA4182">
        <w:rPr>
          <w:sz w:val="28"/>
          <w:szCs w:val="28"/>
        </w:rPr>
        <w:t>формує вимоги до системи забезпечення якості вищої освіти, розробляє положення про акредитацію освітніх програм і подає його на затвердження центральному органу виконавчої влади у сфері освіти і науки;</w:t>
      </w:r>
    </w:p>
    <w:p w14:paraId="5FCBA939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1" w:name="n306"/>
      <w:bookmarkEnd w:id="1"/>
      <w:r w:rsidRPr="00EA4182">
        <w:rPr>
          <w:sz w:val="28"/>
          <w:szCs w:val="28"/>
        </w:rPr>
        <w:t>аналізує якість освітньої діяльності вищих навчальних закладів;</w:t>
      </w:r>
    </w:p>
    <w:p w14:paraId="2327CA4C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2" w:name="n307"/>
      <w:bookmarkEnd w:id="2"/>
      <w:r w:rsidRPr="00EA4182">
        <w:rPr>
          <w:sz w:val="28"/>
          <w:szCs w:val="28"/>
        </w:rPr>
        <w:t>проводить ліцензійну експертизу, готує експертний висновок щодо можливості видачі ліцензії на провадження освітньої діяльності;</w:t>
      </w:r>
    </w:p>
    <w:p w14:paraId="4888903D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3" w:name="n308"/>
      <w:bookmarkStart w:id="4" w:name="n309"/>
      <w:bookmarkEnd w:id="3"/>
      <w:bookmarkEnd w:id="4"/>
      <w:r w:rsidRPr="00EA4182">
        <w:rPr>
          <w:sz w:val="28"/>
          <w:szCs w:val="28"/>
        </w:rPr>
        <w:t>формує єдину базу даних запроваджених вищими навчальними закладами спеціалізацій, за якими здійснюється підготовка здобувачів вищої освіти на кожному рівні вищої освіти;</w:t>
      </w:r>
    </w:p>
    <w:p w14:paraId="3A124AB4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5" w:name="n310"/>
      <w:bookmarkEnd w:id="5"/>
      <w:r w:rsidRPr="00EA4182">
        <w:rPr>
          <w:sz w:val="28"/>
          <w:szCs w:val="28"/>
        </w:rPr>
        <w:t>проводить акредитацію освітніх програм, за якими здійснюється підготовка здобувачів вищої освіти;</w:t>
      </w:r>
    </w:p>
    <w:p w14:paraId="6AC8AD5C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6" w:name="n311"/>
      <w:bookmarkEnd w:id="6"/>
      <w:r w:rsidRPr="00EA4182">
        <w:rPr>
          <w:sz w:val="28"/>
          <w:szCs w:val="28"/>
        </w:rPr>
        <w:t>формує критерії оцінки якості освітньої діяльності, у тому числі наукових здобутків, вищих навчальних закладів України, за якими можуть визначатися рейтинги вищих навчальних закладів України;</w:t>
      </w:r>
    </w:p>
    <w:p w14:paraId="2FAF97B0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7" w:name="n312"/>
      <w:bookmarkEnd w:id="7"/>
      <w:r w:rsidRPr="00EA4182">
        <w:rPr>
          <w:sz w:val="28"/>
          <w:szCs w:val="28"/>
        </w:rPr>
        <w:lastRenderedPageBreak/>
        <w:t>розробляє вимоги до рівня наукової кваліфікації осіб, які здобувають наукові ступені;</w:t>
      </w:r>
    </w:p>
    <w:p w14:paraId="7E5AF8C0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8" w:name="n313"/>
      <w:bookmarkEnd w:id="8"/>
      <w:r w:rsidRPr="00EA4182">
        <w:rPr>
          <w:sz w:val="28"/>
          <w:szCs w:val="28"/>
        </w:rPr>
        <w:t>розробляє положення про акредитацію спеціалізованих вчених рад та подає його на затвердження центральному органу виконавчої влади у сфері освіти і науки, акредитує спеціалізовані вчені ради та контролює їх діяльність;</w:t>
      </w:r>
    </w:p>
    <w:p w14:paraId="0305D856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9" w:name="n314"/>
      <w:bookmarkEnd w:id="9"/>
      <w:r w:rsidRPr="00EA4182">
        <w:rPr>
          <w:sz w:val="28"/>
          <w:szCs w:val="28"/>
        </w:rPr>
        <w:t>акредитує незалежні установи оцінювання та забезпечення якості вищої освіти;</w:t>
      </w:r>
    </w:p>
    <w:p w14:paraId="12491504" w14:textId="77777777" w:rsidR="00D13D63" w:rsidRPr="00EA4182" w:rsidRDefault="00D13D63" w:rsidP="00D13D63">
      <w:pPr>
        <w:pStyle w:val="rvps2"/>
        <w:numPr>
          <w:ilvl w:val="0"/>
          <w:numId w:val="3"/>
        </w:numPr>
        <w:shd w:val="clear" w:color="auto" w:fill="FFFFFF"/>
        <w:tabs>
          <w:tab w:val="clear" w:pos="1202"/>
          <w:tab w:val="num" w:pos="720"/>
        </w:tabs>
        <w:spacing w:before="0" w:beforeAutospacing="0" w:after="0" w:afterAutospacing="0" w:line="360" w:lineRule="auto"/>
        <w:ind w:left="0" w:firstLine="480"/>
        <w:jc w:val="both"/>
        <w:textAlignment w:val="baseline"/>
        <w:rPr>
          <w:sz w:val="28"/>
          <w:szCs w:val="28"/>
        </w:rPr>
      </w:pPr>
      <w:bookmarkStart w:id="10" w:name="n315"/>
      <w:bookmarkEnd w:id="10"/>
      <w:r w:rsidRPr="00EA4182">
        <w:rPr>
          <w:sz w:val="28"/>
          <w:szCs w:val="28"/>
        </w:rPr>
        <w:t>здійснює інші повноваження, передбачені законом.</w:t>
      </w:r>
    </w:p>
    <w:p w14:paraId="18B7EFA8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  <w:shd w:val="clear" w:color="auto" w:fill="FFFFFF"/>
        </w:rPr>
      </w:pPr>
      <w:r w:rsidRPr="00EA4182">
        <w:rPr>
          <w:bCs/>
          <w:sz w:val="28"/>
          <w:szCs w:val="28"/>
          <w:u w:val="single"/>
          <w:shd w:val="clear" w:color="auto" w:fill="FFFFFF"/>
        </w:rPr>
        <w:t>Національна академія наук України</w:t>
      </w:r>
      <w:r w:rsidRPr="00EA4182">
        <w:rPr>
          <w:rStyle w:val="apple-converted-space"/>
          <w:sz w:val="28"/>
          <w:szCs w:val="28"/>
          <w:u w:val="single"/>
          <w:shd w:val="clear" w:color="auto" w:fill="FFFFFF"/>
        </w:rPr>
        <w:t xml:space="preserve"> </w:t>
      </w:r>
      <w:r w:rsidRPr="00EA4182">
        <w:rPr>
          <w:sz w:val="28"/>
          <w:szCs w:val="28"/>
          <w:u w:val="single"/>
          <w:shd w:val="clear" w:color="auto" w:fill="FFFFFF"/>
        </w:rPr>
        <w:t>(</w:t>
      </w:r>
      <w:r w:rsidRPr="00EA4182">
        <w:rPr>
          <w:iCs/>
          <w:sz w:val="28"/>
          <w:szCs w:val="28"/>
          <w:u w:val="single"/>
          <w:shd w:val="clear" w:color="auto" w:fill="FFFFFF"/>
        </w:rPr>
        <w:t>НАН України</w:t>
      </w:r>
      <w:r w:rsidRPr="00EA4182">
        <w:rPr>
          <w:sz w:val="28"/>
          <w:szCs w:val="28"/>
          <w:u w:val="single"/>
          <w:shd w:val="clear" w:color="auto" w:fill="FFFFFF"/>
        </w:rPr>
        <w:t>)</w:t>
      </w:r>
      <w:r w:rsidRPr="00EA4182">
        <w:rPr>
          <w:sz w:val="28"/>
          <w:szCs w:val="28"/>
          <w:shd w:val="clear" w:color="auto" w:fill="FFFFFF"/>
        </w:rPr>
        <w:t xml:space="preserve"> - </w:t>
      </w:r>
      <w:r w:rsidRPr="00EA4182">
        <w:rPr>
          <w:color w:val="000000"/>
          <w:sz w:val="28"/>
          <w:szCs w:val="28"/>
        </w:rPr>
        <w:t>вища наукова організація України, яка організовує і здійснює фундаментальні і прикладні дослідження з найважливіших проблем природничих, технічних і гуманітарних наук, а також координує здійснення фундаментальних досліджень у наукових установах і організаціях незалежно від форм власності</w:t>
      </w:r>
      <w:r w:rsidRPr="00EA4182">
        <w:rPr>
          <w:sz w:val="28"/>
          <w:szCs w:val="28"/>
          <w:shd w:val="clear" w:color="auto" w:fill="FFFFFF"/>
        </w:rPr>
        <w:t>. НАНУ об'єднує дійсних членів, членів-кореспондентів та іноземних членів, а також всіх наукових працівників, що працюють у її наукових установах, здійснюючи дослідження у галузі природничих, гуманітарних, суспільних та технічних наук. На кінець</w:t>
      </w:r>
      <w:r w:rsidRPr="00EA4182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2" w:tooltip="2013" w:history="1">
        <w:r w:rsidRPr="00EA4182">
          <w:rPr>
            <w:rStyle w:val="a3"/>
            <w:sz w:val="28"/>
            <w:szCs w:val="28"/>
            <w:shd w:val="clear" w:color="auto" w:fill="FFFFFF"/>
          </w:rPr>
          <w:t>2013</w:t>
        </w:r>
      </w:hyperlink>
      <w:r w:rsidRPr="00EA4182">
        <w:rPr>
          <w:sz w:val="28"/>
          <w:szCs w:val="28"/>
        </w:rPr>
        <w:t xml:space="preserve"> </w:t>
      </w:r>
      <w:r w:rsidRPr="00EA4182">
        <w:rPr>
          <w:sz w:val="28"/>
          <w:szCs w:val="28"/>
          <w:shd w:val="clear" w:color="auto" w:fill="FFFFFF"/>
        </w:rPr>
        <w:t xml:space="preserve">року в НАН України працювало 40211 співробітників, з них 19292 – науковці </w:t>
      </w:r>
      <w:r w:rsidRPr="00EA4182">
        <w:rPr>
          <w:i/>
          <w:sz w:val="28"/>
          <w:szCs w:val="28"/>
          <w:shd w:val="clear" w:color="auto" w:fill="FFFFFF"/>
          <w:lang w:val="ru-RU"/>
        </w:rPr>
        <w:t>[</w:t>
      </w:r>
      <w:hyperlink r:id="rId33" w:history="1">
        <w:r w:rsidRPr="00EA4182">
          <w:rPr>
            <w:rStyle w:val="a3"/>
            <w:i/>
            <w:sz w:val="28"/>
            <w:szCs w:val="28"/>
            <w:shd w:val="clear" w:color="auto" w:fill="FFFFFF"/>
          </w:rPr>
          <w:t>Річний звіт НАН України за 2013 рік</w:t>
        </w:r>
      </w:hyperlink>
      <w:r w:rsidRPr="00EA4182">
        <w:rPr>
          <w:i/>
          <w:sz w:val="28"/>
          <w:szCs w:val="28"/>
          <w:shd w:val="clear" w:color="auto" w:fill="FFFFFF"/>
          <w:lang w:val="ru-RU"/>
        </w:rPr>
        <w:t>]</w:t>
      </w:r>
      <w:r w:rsidRPr="00EA4182">
        <w:rPr>
          <w:sz w:val="28"/>
          <w:szCs w:val="28"/>
          <w:shd w:val="clear" w:color="auto" w:fill="FFFFFF"/>
        </w:rPr>
        <w:t>. Керівні органи НАН України перебувають у</w:t>
      </w:r>
      <w:r w:rsidRPr="00EA4182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4" w:tooltip="Київ" w:history="1">
        <w:r w:rsidRPr="00EA4182">
          <w:rPr>
            <w:rStyle w:val="a3"/>
            <w:sz w:val="28"/>
            <w:szCs w:val="28"/>
            <w:shd w:val="clear" w:color="auto" w:fill="FFFFFF"/>
          </w:rPr>
          <w:t>Києві</w:t>
        </w:r>
      </w:hyperlink>
      <w:r w:rsidRPr="00EA4182">
        <w:rPr>
          <w:sz w:val="28"/>
          <w:szCs w:val="28"/>
          <w:shd w:val="clear" w:color="auto" w:fill="FFFFFF"/>
        </w:rPr>
        <w:t>.</w:t>
      </w:r>
    </w:p>
    <w:p w14:paraId="6371C929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  <w:shd w:val="clear" w:color="auto" w:fill="FFFFFF"/>
        </w:rPr>
      </w:pPr>
      <w:r w:rsidRPr="00EA4182">
        <w:rPr>
          <w:sz w:val="28"/>
          <w:szCs w:val="28"/>
          <w:shd w:val="clear" w:color="auto" w:fill="FFFFFF"/>
        </w:rPr>
        <w:t xml:space="preserve">Найвищим керівним органом НАН України є Загальні збори її членів. Станом на </w:t>
      </w:r>
      <w:r>
        <w:rPr>
          <w:sz w:val="28"/>
          <w:szCs w:val="28"/>
          <w:shd w:val="clear" w:color="auto" w:fill="FFFFFF"/>
        </w:rPr>
        <w:t>1 січня</w:t>
      </w:r>
      <w:r w:rsidRPr="00EA4182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5" w:tooltip="2013" w:history="1">
        <w:r w:rsidRPr="00EA4182">
          <w:rPr>
            <w:rStyle w:val="a3"/>
            <w:sz w:val="28"/>
            <w:szCs w:val="28"/>
            <w:shd w:val="clear" w:color="auto" w:fill="FFFFFF"/>
          </w:rPr>
          <w:t>201</w:t>
        </w:r>
      </w:hyperlink>
      <w:r>
        <w:rPr>
          <w:sz w:val="28"/>
          <w:szCs w:val="28"/>
        </w:rPr>
        <w:t>5</w:t>
      </w:r>
      <w:r w:rsidRPr="00EA4182">
        <w:rPr>
          <w:sz w:val="28"/>
          <w:szCs w:val="28"/>
        </w:rPr>
        <w:t xml:space="preserve"> </w:t>
      </w:r>
      <w:r w:rsidRPr="00EA4182">
        <w:rPr>
          <w:sz w:val="28"/>
          <w:szCs w:val="28"/>
          <w:shd w:val="clear" w:color="auto" w:fill="FFFFFF"/>
        </w:rPr>
        <w:t>року до складу НАН України входять 199 дійсних членів (академіків), 366 членів-кореспондентів та 108 іноземних членів.</w:t>
      </w:r>
    </w:p>
    <w:p w14:paraId="1F3F0E87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На сьогоднішній день посади, які можуть обіймати наукові дослідники, незалежно від того, до якої організації вони відносяться, називаються – молодший науковий дослідник, науковий дослідник, старший науковий дослідник, провідний науковий дослідник, головний науковий дослідник.</w:t>
      </w:r>
    </w:p>
    <w:p w14:paraId="511D0258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А науковими званнями, які можуть бути присвоєні науковому досліднику, - це звання старшого наукового співробітника і професора. Крім того, наукові дослідники можуть обиратись таємним голосуванням членів академій наук до </w:t>
      </w:r>
      <w:r w:rsidRPr="00EA4182">
        <w:rPr>
          <w:rFonts w:eastAsia="TimesNewRomanPSMT"/>
          <w:sz w:val="28"/>
          <w:szCs w:val="28"/>
        </w:rPr>
        <w:lastRenderedPageBreak/>
        <w:t>цих академій в якості їхніх член-кореспондентів та дійсних членів (академіків).</w:t>
      </w:r>
    </w:p>
    <w:p w14:paraId="60EFD7BD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bCs/>
          <w:i/>
          <w:sz w:val="28"/>
          <w:szCs w:val="28"/>
          <w:shd w:val="clear" w:color="auto" w:fill="FFFFFF"/>
        </w:rPr>
        <w:t>Член-кореспондент</w:t>
      </w:r>
      <w:r w:rsidRPr="00EA4182">
        <w:rPr>
          <w:rStyle w:val="apple-converted-space"/>
          <w:i/>
          <w:sz w:val="28"/>
          <w:szCs w:val="28"/>
          <w:shd w:val="clear" w:color="auto" w:fill="FFFFFF"/>
        </w:rPr>
        <w:t xml:space="preserve"> </w:t>
      </w:r>
      <w:r w:rsidRPr="00EA4182">
        <w:rPr>
          <w:i/>
          <w:sz w:val="28"/>
          <w:szCs w:val="28"/>
          <w:shd w:val="clear" w:color="auto" w:fill="FFFFFF"/>
        </w:rPr>
        <w:t>академії</w:t>
      </w:r>
      <w:r w:rsidRPr="00EA4182">
        <w:rPr>
          <w:sz w:val="28"/>
          <w:szCs w:val="28"/>
          <w:shd w:val="clear" w:color="auto" w:fill="FFFFFF"/>
        </w:rPr>
        <w:t xml:space="preserve"> -</w:t>
      </w:r>
      <w:r w:rsidRPr="00EA4182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6" w:tooltip="Звання (ще не написана)" w:history="1">
        <w:r w:rsidRPr="00EA4182">
          <w:rPr>
            <w:rStyle w:val="a3"/>
            <w:sz w:val="28"/>
            <w:szCs w:val="28"/>
            <w:shd w:val="clear" w:color="auto" w:fill="FFFFFF"/>
          </w:rPr>
          <w:t>звання</w:t>
        </w:r>
      </w:hyperlink>
      <w:r w:rsidRPr="00EA4182">
        <w:rPr>
          <w:sz w:val="28"/>
          <w:szCs w:val="28"/>
          <w:shd w:val="clear" w:color="auto" w:fill="FFFFFF"/>
        </w:rPr>
        <w:t>, яке надається</w:t>
      </w:r>
      <w:r w:rsidRPr="00EA4182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7" w:tooltip="Вчений" w:history="1">
        <w:r w:rsidRPr="00EA4182">
          <w:rPr>
            <w:rStyle w:val="a3"/>
            <w:sz w:val="28"/>
            <w:szCs w:val="28"/>
            <w:shd w:val="clear" w:color="auto" w:fill="FFFFFF"/>
          </w:rPr>
          <w:t>вченому</w:t>
        </w:r>
      </w:hyperlink>
      <w:r w:rsidRPr="00EA4182">
        <w:rPr>
          <w:sz w:val="28"/>
          <w:szCs w:val="28"/>
          <w:shd w:val="clear" w:color="auto" w:fill="FFFFFF"/>
        </w:rPr>
        <w:t>, обраному до складу академії наук (національної, галузевої), який не користується всіма правами</w:t>
      </w:r>
      <w:r w:rsidRPr="00EA4182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38" w:tooltip="Академік" w:history="1">
        <w:r w:rsidRPr="00EA4182">
          <w:rPr>
            <w:rStyle w:val="a3"/>
            <w:sz w:val="28"/>
            <w:szCs w:val="28"/>
            <w:shd w:val="clear" w:color="auto" w:fill="FFFFFF"/>
          </w:rPr>
          <w:t>дійсного члена</w:t>
        </w:r>
      </w:hyperlink>
      <w:r w:rsidRPr="00EA4182">
        <w:rPr>
          <w:sz w:val="28"/>
          <w:szCs w:val="28"/>
          <w:shd w:val="clear" w:color="auto" w:fill="FFFFFF"/>
        </w:rPr>
        <w:t>.</w:t>
      </w:r>
    </w:p>
    <w:p w14:paraId="6C344B78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В академіях наук усі академіки і член-кореспонденти розбиваються по відділеннях, що об’єднують споріднені науки. Наприклад в НАПН України є 5 відділень, а саме:</w:t>
      </w:r>
    </w:p>
    <w:p w14:paraId="2D402452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1) відділення загальної педагогіки та філософської освіти;</w:t>
      </w:r>
    </w:p>
    <w:p w14:paraId="10BE1CA8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2) відділення загальної середньої освіти;</w:t>
      </w:r>
    </w:p>
    <w:p w14:paraId="685E1BB7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3) відділення психології, вікової фізіології та дефектології;</w:t>
      </w:r>
    </w:p>
    <w:p w14:paraId="7D5A2EA4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4) відділення професійної освіти і освіти дорослих;</w:t>
      </w:r>
    </w:p>
    <w:p w14:paraId="07BC50C1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5) відділення вищої освіти.</w:t>
      </w:r>
    </w:p>
    <w:p w14:paraId="5E72A34D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Характеризуючи науковий потенціал, необхідно зазначити, що у системі НАН України функціонують понад 169 наукових установ, більш як 46 підприємств науково-конструкторської та виробничої бази (</w:t>
      </w:r>
      <w:hyperlink r:id="rId39" w:history="1">
        <w:r w:rsidRPr="00EA4182">
          <w:rPr>
            <w:rStyle w:val="a3"/>
            <w:i/>
            <w:sz w:val="28"/>
            <w:szCs w:val="28"/>
          </w:rPr>
          <w:t xml:space="preserve">Національна академія наук України: структура, динаміка та ефективність наукового потенціалу : статистичний та </w:t>
        </w:r>
        <w:proofErr w:type="spellStart"/>
        <w:r w:rsidRPr="00EA4182">
          <w:rPr>
            <w:rStyle w:val="a3"/>
            <w:i/>
            <w:sz w:val="28"/>
            <w:szCs w:val="28"/>
          </w:rPr>
          <w:t>наукометричний</w:t>
        </w:r>
        <w:proofErr w:type="spellEnd"/>
        <w:r w:rsidRPr="00EA4182">
          <w:rPr>
            <w:rStyle w:val="a3"/>
            <w:i/>
            <w:sz w:val="28"/>
            <w:szCs w:val="28"/>
          </w:rPr>
          <w:t xml:space="preserve"> аналіз / [Б.А. </w:t>
        </w:r>
        <w:proofErr w:type="spellStart"/>
        <w:r w:rsidRPr="00EA4182">
          <w:rPr>
            <w:rStyle w:val="a3"/>
            <w:i/>
            <w:sz w:val="28"/>
            <w:szCs w:val="28"/>
          </w:rPr>
          <w:t>Маліцький</w:t>
        </w:r>
        <w:proofErr w:type="spellEnd"/>
        <w:r w:rsidRPr="00EA4182">
          <w:rPr>
            <w:rStyle w:val="a3"/>
            <w:i/>
            <w:sz w:val="28"/>
            <w:szCs w:val="28"/>
          </w:rPr>
          <w:t xml:space="preserve"> ... [та ін.] ; НАН України, Центр досліджень науково-технічного потенціалу та історії науки ім. Г.М. </w:t>
        </w:r>
        <w:proofErr w:type="spellStart"/>
        <w:r w:rsidRPr="00EA4182">
          <w:rPr>
            <w:rStyle w:val="a3"/>
            <w:i/>
            <w:sz w:val="28"/>
            <w:szCs w:val="28"/>
          </w:rPr>
          <w:t>Доброва</w:t>
        </w:r>
        <w:proofErr w:type="spellEnd"/>
        <w:r w:rsidRPr="00EA4182">
          <w:rPr>
            <w:rStyle w:val="a3"/>
            <w:i/>
            <w:sz w:val="28"/>
            <w:szCs w:val="28"/>
          </w:rPr>
          <w:t>.</w:t>
        </w:r>
      </w:hyperlink>
      <w:r w:rsidRPr="00EA4182">
        <w:rPr>
          <w:i/>
          <w:sz w:val="28"/>
          <w:szCs w:val="28"/>
        </w:rPr>
        <w:t xml:space="preserve"> Київ. 2014</w:t>
      </w:r>
      <w:r w:rsidRPr="00EA4182">
        <w:rPr>
          <w:sz w:val="28"/>
          <w:szCs w:val="28"/>
        </w:rPr>
        <w:t>). Установи академії розташовані в Києві, Харкові, Одесі, Донецьку, Дніпропетровську, Львові та інших містах України. НАН України має регіональні наукові центри: Донецький (Донецьк), Західний (Львів), Південний (Одеса), Північно-Східний (Харків), Придніпровський (Дніпропетровськ). Основні центри вузівської науки − Київ, Харків, Донецьк, Дніпропетровськ, Сімферополь, Одеса, Львів.</w:t>
      </w:r>
    </w:p>
    <w:p w14:paraId="6EEF9ABC" w14:textId="77777777" w:rsidR="00D13D63" w:rsidRPr="00EA4182" w:rsidRDefault="00D13D63" w:rsidP="00D13D63">
      <w:pPr>
        <w:spacing w:line="360" w:lineRule="auto"/>
        <w:ind w:firstLine="567"/>
        <w:jc w:val="both"/>
        <w:rPr>
          <w:rFonts w:eastAsia="TimesNewRomanPSMT"/>
          <w:color w:val="000000"/>
          <w:sz w:val="28"/>
          <w:szCs w:val="28"/>
          <w:bdr w:val="none" w:sz="0" w:space="0" w:color="auto" w:frame="1"/>
        </w:rPr>
      </w:pPr>
      <w:r w:rsidRPr="00EA4182">
        <w:rPr>
          <w:rFonts w:eastAsia="TimesNewRomanPSMT"/>
          <w:sz w:val="28"/>
          <w:szCs w:val="28"/>
          <w:bdr w:val="none" w:sz="0" w:space="0" w:color="auto" w:frame="1"/>
        </w:rPr>
        <w:t xml:space="preserve">До структури академічних науково-дослідних інститутів (НДІ) входять відділи, що об’єднують науково-дослідні лабораторії (НДЛ), котрі у свою чергу у своїй структурі можуть мати сектори. Окремі відділи можуть не мати у своїй структурі НДЛ, а окремі НДЛ можуть входити до структури НДІ, не входячи до структури відділів – це оговорюється Статутом конкретного НДІ, </w:t>
      </w:r>
      <w:r w:rsidRPr="00EA4182">
        <w:rPr>
          <w:rFonts w:eastAsia="TimesNewRomanPSMT"/>
          <w:sz w:val="28"/>
          <w:szCs w:val="28"/>
          <w:bdr w:val="none" w:sz="0" w:space="0" w:color="auto" w:frame="1"/>
        </w:rPr>
        <w:lastRenderedPageBreak/>
        <w:t>який затверджується Президією відповідної академії наук. У вищих навчальних закладах III-го та IV-го рівнів акредитації для організаційного забезпечення наукових досліджень створюються науково-дослідні частини, до структури яких входять науково-дослідні інститути (якщо їх створення передбачене статутом конкретного вищого навчального закладу), науково-дослідні центри та науково-дослідні лабораторії. В плані організації наукових досліджень науково</w:t>
      </w:r>
      <w:r w:rsidRPr="00EA4182">
        <w:rPr>
          <w:rFonts w:eastAsia="TimesNewRomanPSMT"/>
          <w:color w:val="000000"/>
          <w:sz w:val="28"/>
          <w:szCs w:val="28"/>
          <w:bdr w:val="none" w:sz="0" w:space="0" w:color="auto" w:frame="1"/>
        </w:rPr>
        <w:t>-дослідній частині підпорядковуються також колективи кафедр, які створюються у вищих навчальних закладах III-го та IV-го рівнів акредитації для забезпечення викладання студентам окремих навчальних дисциплін чи забезпечення фахової підготовки за окремою спеціальністю і входять до структури факультетів.</w:t>
      </w:r>
    </w:p>
    <w:p w14:paraId="79100F5C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center"/>
        <w:rPr>
          <w:b/>
          <w:bCs/>
          <w:i/>
          <w:sz w:val="28"/>
          <w:szCs w:val="28"/>
        </w:rPr>
      </w:pPr>
      <w:r w:rsidRPr="00EA4182">
        <w:rPr>
          <w:b/>
          <w:bCs/>
          <w:i/>
          <w:sz w:val="28"/>
          <w:szCs w:val="28"/>
        </w:rPr>
        <w:t>5.2. Матеріально-технічне та фінансове забезпечення наукової діяльності.</w:t>
      </w:r>
    </w:p>
    <w:p w14:paraId="782A405E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Забезпечення сталого суспільного розвитку будь-якої держави неможливе без вагомого економічного потенціалу, основою якого є науково-технологічна складова.</w:t>
      </w:r>
    </w:p>
    <w:p w14:paraId="07F45169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Сьогодні в Україні сформовані певні умови для реалізації наукового потенціалу: наукові кадри академічної, галузевої і вузівської науки, функціонують технічні та виробничі фонди великих підприємств, зокрема наукомістких виробництв у промисловому комплексі, що в сукупності дозволяє виробляти і випускати конкурентоздатну продукцію.</w:t>
      </w:r>
    </w:p>
    <w:p w14:paraId="42E3D4FA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Проте потужна фінансова криза, яка суттєво торкнулася функціонування всіх економік світу, внесла негативні корективи у подальший розвиток наукового потенціалу.</w:t>
      </w:r>
    </w:p>
    <w:p w14:paraId="396E5EA0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sz w:val="28"/>
          <w:szCs w:val="28"/>
        </w:rPr>
        <w:t>Паралельно в національній економічній системі, зокрема у сфері розвитку науки і техніки, накопичилась стагнація і навіть зниження віддачі нагромадженого науково-технічного потенціалу.</w:t>
      </w:r>
    </w:p>
    <w:p w14:paraId="5A30F7DD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Сьогодні проводити наукові дослідження, не маючи відповідного матеріально-технічного та фінансового забезпечення, практично неможливо, навіть з суто теоретичних проблем в галузі інформаційних технологій, адже і </w:t>
      </w:r>
      <w:r w:rsidRPr="00EA4182">
        <w:rPr>
          <w:rFonts w:eastAsia="TimesNewRomanPSMT"/>
          <w:sz w:val="28"/>
          <w:szCs w:val="28"/>
        </w:rPr>
        <w:lastRenderedPageBreak/>
        <w:t>у цих випадках досліднику потрібно мати хоча б сучасний комп’ютер з ліцензованим програмним забезпеченням, на придбання якого потрібні кошти, суттєво більші тієї суми, яку може зібрати протягом кількох років пересічний науковий дослідник в Україні, долучаючи до цієї суми з кожної своєї місячної зарплати ті кошти, що залишаються після покриття витрат на життєзабезпечення сім’ї. Якщо ж науковець захоче проводити дослідження в галузі прикладних наук, то йому доведеться шукати кошти ще й на придбання відповідної контрольно-вимірювальної апаратури та матеріалів, що будуть використані при проведенні дослідів. А оскільки для проведення дослідів потрібно буде залучати помічників, тобто створювати дослідницьку групу, то кошти потрібні будуть ще й на виплату заробітної плати членам створеного дослідницького колективу. Тож, задумавши зайнятись науковими дослідженнями, кожен дослідник повинен спочатку віднайти джерело фінансування цих досліджень.</w:t>
      </w:r>
    </w:p>
    <w:p w14:paraId="23A1CE07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І таких джерел, як ми уже відзначали раніше, є всього чотири – це або держава, яка фінансує з державного бюджету проведення наукових досліджень як теоретичного так і прикладного характеру в рамках наукових тем, що стали переможцями відбіркового конкурсу; або підприємство, організація чи установа, яка замовила колективу науковців, які працюють не в ній, проведення досліджень прикладного характеру, підписавши з цим колективом господарчий договір; або міжнародний фонд, який на конкурсних засадах виділив певному науковому досліднику грант на проведення досліджень за тематикою, обумовленою цим фондом при оголошенні конкурсу; або вищий навчальний заклад рівня університету чи академії, які виплачують частину зарплати своєму професорсько-викладацькому складу за виконання наукових досліджень в рамках відпрацювання ними протягом року за усіма видами діяльності 1550 годин та наукової тематики, що увійшла до індивідуального плану, затвердженого ректором чи проректорами за напрямками, на виконання якої в разі, якщо навчальне навантаження складає 900 годин, викладач може витратити не більше 500 годин за рік, оскільки не </w:t>
      </w:r>
      <w:r w:rsidRPr="00EA4182">
        <w:rPr>
          <w:rFonts w:eastAsia="TimesNewRomanPSMT"/>
          <w:sz w:val="28"/>
          <w:szCs w:val="28"/>
        </w:rPr>
        <w:lastRenderedPageBreak/>
        <w:t>менше 150 годин за рік цей викладач повинен витратити ще й на методичну та організаційно-виховну роботу.</w:t>
      </w:r>
    </w:p>
    <w:p w14:paraId="116995DF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sz w:val="28"/>
          <w:szCs w:val="28"/>
        </w:rPr>
        <w:t>Наукові прилади та устаткування в науково-дослідних організаціях і лабораторіях є надзвичайно застарілими: 60 % з тих, що експлуатуються в НАН України, функціонують від 15 до 25 років. У розвинутих країнах світу термін експлуатації такого обладнання не перевищує п’яти-семи років. Для максимально ефективного використання інтелекту дослідника відсутність сучасної прогресивної матеріально-технічної бази є чи не найбільшою перешкодою щодо позитивної результативності завершення його наукових пошуків. Частка основних засобів наукових організацій у загальному обсязі основних засобів підприємств та організацій України становила 0,9 %, у тому числі машин та обладнання – 1,3 %. Ступінь зношеності основних засобів у науковій сфері становив близько 45 %.</w:t>
      </w:r>
    </w:p>
    <w:p w14:paraId="1AA74FC0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Отже, із аналізу обсягів фінансування можна зробити такі висновки:</w:t>
      </w:r>
    </w:p>
    <w:p w14:paraId="1FAB3405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1. В Україні витрати на науку з кожним роком збільшуються, проте все ще дуже відстають від зарубіжних країн.</w:t>
      </w:r>
    </w:p>
    <w:p w14:paraId="05F7714C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 xml:space="preserve">2. Зменшення чисельності наукових кадрів, які виконують науково-дослідні роботи, призводить до того, що швидко втрачаються можливості розвивати належним чином наукові дослідження, </w:t>
      </w:r>
      <w:proofErr w:type="spellStart"/>
      <w:r w:rsidRPr="00EA4182">
        <w:rPr>
          <w:sz w:val="28"/>
          <w:szCs w:val="28"/>
        </w:rPr>
        <w:t>оперативно</w:t>
      </w:r>
      <w:proofErr w:type="spellEnd"/>
      <w:r w:rsidRPr="00EA4182">
        <w:rPr>
          <w:sz w:val="28"/>
          <w:szCs w:val="28"/>
        </w:rPr>
        <w:t xml:space="preserve"> впроваджувати їх результати у практику, реагувати на світові науково-технологічні досягнення та ефективно використовувати їх у національних інтересах. Значна частина вітчизняних товарів не відповідає рівню сучасного наукового та технологічного забезпечення, що зумовлює їх </w:t>
      </w:r>
      <w:proofErr w:type="spellStart"/>
      <w:r w:rsidRPr="00EA4182">
        <w:rPr>
          <w:sz w:val="28"/>
          <w:szCs w:val="28"/>
        </w:rPr>
        <w:t>неконкурентоспроможність</w:t>
      </w:r>
      <w:proofErr w:type="spellEnd"/>
      <w:r w:rsidRPr="00EA4182">
        <w:rPr>
          <w:sz w:val="28"/>
          <w:szCs w:val="28"/>
        </w:rPr>
        <w:t xml:space="preserve"> як на зовнішньому, так і на внутрішньому ринках.</w:t>
      </w:r>
    </w:p>
    <w:p w14:paraId="00C21D0C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3. Певною проблемою у розвитку науки є виїзд докторів і кандидатів наук за межі України на постійне місце проживання.</w:t>
      </w:r>
    </w:p>
    <w:p w14:paraId="31E0FDD2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eastAsia="TimesNewRomanPSMT"/>
          <w:b/>
          <w:bCs/>
          <w:i/>
          <w:sz w:val="28"/>
          <w:szCs w:val="28"/>
        </w:rPr>
      </w:pPr>
      <w:r w:rsidRPr="00EA4182">
        <w:rPr>
          <w:rFonts w:eastAsia="TimesNewRomanPSMT"/>
          <w:b/>
          <w:bCs/>
          <w:i/>
          <w:sz w:val="28"/>
          <w:szCs w:val="28"/>
        </w:rPr>
        <w:t>5.3. Оцінка ефективності наукових досліджень</w:t>
      </w:r>
    </w:p>
    <w:p w14:paraId="1F763E6E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 xml:space="preserve">Ефективність будь-яких досліджень полягає не тільки у їхній завершеності й впровадженні, а й тоді, коли вони починають давати результат для економіки країни. Час їх виконання має велике значення. Тому час розроблення </w:t>
      </w:r>
      <w:r w:rsidRPr="00EA4182">
        <w:rPr>
          <w:sz w:val="28"/>
          <w:szCs w:val="28"/>
        </w:rPr>
        <w:lastRenderedPageBreak/>
        <w:t xml:space="preserve">прикладних тем по можливості повинен бути коротким. Кращим є такий варіант, коли тривалість їхньої розробки не перевищує трьох років. Для більшості прикладних досліджень ймовірність отримання ефекту у цей час перевищує 80%. </w:t>
      </w:r>
    </w:p>
    <w:p w14:paraId="1645B879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bdr w:val="none" w:sz="0" w:space="0" w:color="auto" w:frame="1"/>
        </w:rPr>
        <w:t>Зіставлення отриманих результатів з витратами на їх досягнення характеризує ефективність дослідження в цілому.</w:t>
      </w:r>
      <w:r w:rsidRPr="00EA4182">
        <w:rPr>
          <w:sz w:val="28"/>
          <w:szCs w:val="28"/>
        </w:rPr>
        <w:t xml:space="preserve"> Під економічною ефективністю наукових досліджень у цілому розуміють зниження витрат суспільної й живої праці на виробництво продукції в тій галузі, де впроваджують закінчені науково-дослідні роботи й дослідно-конструкторські розробки (НДР та ДКР).</w:t>
      </w:r>
    </w:p>
    <w:p w14:paraId="0BC2C620" w14:textId="77777777" w:rsidR="00D13D63" w:rsidRPr="00EA4182" w:rsidRDefault="00D13D63" w:rsidP="00D13D63">
      <w:pPr>
        <w:shd w:val="clear" w:color="auto" w:fill="FFFFFF"/>
        <w:spacing w:line="360" w:lineRule="auto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bdr w:val="none" w:sz="0" w:space="0" w:color="auto" w:frame="1"/>
        </w:rPr>
        <w:t>Критеріями ефективності наукових досліджень є такі:</w:t>
      </w:r>
    </w:p>
    <w:p w14:paraId="4A377262" w14:textId="77777777" w:rsidR="00D13D63" w:rsidRPr="00EA4182" w:rsidRDefault="00D13D63" w:rsidP="00D13D63">
      <w:pPr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bdr w:val="none" w:sz="0" w:space="0" w:color="auto" w:frame="1"/>
        </w:rPr>
        <w:t>наукова значущість виконаної роботи;</w:t>
      </w:r>
    </w:p>
    <w:p w14:paraId="4C2BF700" w14:textId="77777777" w:rsidR="00D13D63" w:rsidRPr="00EA4182" w:rsidRDefault="00D13D63" w:rsidP="00D13D63">
      <w:pPr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bdr w:val="none" w:sz="0" w:space="0" w:color="auto" w:frame="1"/>
        </w:rPr>
        <w:t>обсяг наукової продукції, який вимірюється загальною або середньою кількістю публікацій, що припадають на одного наукового співробітника, виконаних і захищених дисертаційних робіт, завершених тем або зданих звітів тощо;</w:t>
      </w:r>
    </w:p>
    <w:p w14:paraId="4DAF919E" w14:textId="77777777" w:rsidR="00D13D63" w:rsidRPr="00EA4182" w:rsidRDefault="00D13D63" w:rsidP="00D13D63">
      <w:pPr>
        <w:numPr>
          <w:ilvl w:val="0"/>
          <w:numId w:val="5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bdr w:val="none" w:sz="0" w:space="0" w:color="auto" w:frame="1"/>
        </w:rPr>
        <w:t>економія суспільних витрат.</w:t>
      </w:r>
    </w:p>
    <w:p w14:paraId="63723356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 xml:space="preserve">Якщо основною характеристикою фундаментальних досліджень є їх теоретична актуальність, новизна, концептуальність, доказовість, перспективність і можливість запровадження результатів у практику, то під час розгляду прикладних досліджень слід оцінювати в першу чергу їх практичну актуальність і значимість, можливість запровадження в практику, ефективність результатів. </w:t>
      </w:r>
    </w:p>
    <w:p w14:paraId="2F285B63" w14:textId="77777777" w:rsidR="00D13D63" w:rsidRPr="00EA4182" w:rsidRDefault="00D13D63" w:rsidP="00D13D63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2520"/>
        </w:tabs>
        <w:spacing w:line="36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182">
        <w:rPr>
          <w:rFonts w:ascii="Times New Roman" w:hAnsi="Times New Roman" w:cs="Times New Roman"/>
          <w:i/>
          <w:sz w:val="28"/>
          <w:szCs w:val="28"/>
        </w:rPr>
        <w:t>Ефект наукових досліджень</w:t>
      </w:r>
      <w:r w:rsidRPr="00EA4182">
        <w:rPr>
          <w:rFonts w:ascii="Times New Roman" w:hAnsi="Times New Roman" w:cs="Times New Roman"/>
          <w:sz w:val="28"/>
          <w:szCs w:val="28"/>
        </w:rPr>
        <w:t xml:space="preserve"> – це </w:t>
      </w:r>
      <w:r w:rsidRPr="00EA4182">
        <w:rPr>
          <w:rFonts w:ascii="Times New Roman" w:hAnsi="Times New Roman" w:cs="Times New Roman"/>
          <w:color w:val="000000"/>
          <w:sz w:val="28"/>
          <w:szCs w:val="28"/>
        </w:rPr>
        <w:t>сукупність добутих наукових, економічних і соціальних результатів.</w:t>
      </w:r>
    </w:p>
    <w:p w14:paraId="3A46A315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 xml:space="preserve">Ефект наукових досліджень може мати різну природу: </w:t>
      </w:r>
    </w:p>
    <w:p w14:paraId="42EB265C" w14:textId="77777777" w:rsidR="00D13D63" w:rsidRPr="00EA4182" w:rsidRDefault="00D13D63" w:rsidP="00D13D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182">
        <w:rPr>
          <w:sz w:val="28"/>
          <w:szCs w:val="28"/>
        </w:rPr>
        <w:t xml:space="preserve">науково-технічний ефект, який проявляється у підвищенні науково-технічного рівня, поліпшенні параметрів техніки і технологій, що випливає з відкриття нових законів та закономірностей у природі, а </w:t>
      </w:r>
      <w:r w:rsidRPr="00EA4182">
        <w:rPr>
          <w:sz w:val="28"/>
          <w:szCs w:val="28"/>
        </w:rPr>
        <w:lastRenderedPageBreak/>
        <w:t>отже, і нових технологічних засобів виробництва речовин, матеріалів та видів продукції;</w:t>
      </w:r>
    </w:p>
    <w:p w14:paraId="522B6712" w14:textId="77777777" w:rsidR="00D13D63" w:rsidRPr="00EA4182" w:rsidRDefault="00D13D63" w:rsidP="00D13D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182">
        <w:rPr>
          <w:sz w:val="28"/>
          <w:szCs w:val="28"/>
        </w:rPr>
        <w:t xml:space="preserve">економічний ефект (ріст національного доходу, скорочення грошових витрат на виробництво продукції, зниження витрат на наукові дослідження й </w:t>
      </w:r>
      <w:proofErr w:type="spellStart"/>
      <w:r w:rsidRPr="00EA4182">
        <w:rPr>
          <w:sz w:val="28"/>
          <w:szCs w:val="28"/>
        </w:rPr>
        <w:t>т.п</w:t>
      </w:r>
      <w:proofErr w:type="spellEnd"/>
      <w:r w:rsidRPr="00EA4182">
        <w:rPr>
          <w:sz w:val="28"/>
          <w:szCs w:val="28"/>
        </w:rPr>
        <w:t xml:space="preserve">.). Економічна ефективність науково - технічних розробок за відповідною системою показників має відображати вплив їхньої результативності на розвиток економіки країни в цілому, а також регіонів, галузей, організацій і підприємств, що беруть участь у реалізації технологічних нововведень; </w:t>
      </w:r>
    </w:p>
    <w:p w14:paraId="661DFA99" w14:textId="77777777" w:rsidR="00D13D63" w:rsidRPr="00EA4182" w:rsidRDefault="00D13D63" w:rsidP="00D13D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соціально-економічний ефект (підвищення продуктивності праці, ліквідація ваги праці, поліпшення санітарно-гігієнічних, психологічних, організаційних умов праці, захист природи);</w:t>
      </w:r>
    </w:p>
    <w:p w14:paraId="2723B05A" w14:textId="77777777" w:rsidR="00D13D63" w:rsidRPr="00EA4182" w:rsidRDefault="00D13D63" w:rsidP="00D13D6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182">
        <w:rPr>
          <w:sz w:val="28"/>
          <w:szCs w:val="28"/>
        </w:rPr>
        <w:t>маркетинговий ефект, що відображає потреби ринку в наукових дослідженнях і розробках та можливість їх реалізації.</w:t>
      </w:r>
    </w:p>
    <w:p w14:paraId="1F312E56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sz w:val="28"/>
          <w:szCs w:val="28"/>
        </w:rPr>
      </w:pPr>
      <w:r w:rsidRPr="00EA4182">
        <w:rPr>
          <w:sz w:val="28"/>
          <w:szCs w:val="28"/>
        </w:rPr>
        <w:t xml:space="preserve">Якісну сторону наукового дослідження характеризує результат, змістовність якого перевіряється новизною, що є основним критерієм ефективності наукового дослідження. Економічна ефективність характеризується вираженими у вартісних вимірах показниками економії живої та </w:t>
      </w:r>
      <w:proofErr w:type="spellStart"/>
      <w:r w:rsidRPr="00EA4182">
        <w:rPr>
          <w:sz w:val="28"/>
          <w:szCs w:val="28"/>
        </w:rPr>
        <w:t>уречевлюваної</w:t>
      </w:r>
      <w:proofErr w:type="spellEnd"/>
      <w:r w:rsidRPr="00EA4182">
        <w:rPr>
          <w:sz w:val="28"/>
          <w:szCs w:val="28"/>
        </w:rPr>
        <w:t xml:space="preserve"> праці в суспільному виробництві, сфері послуг, які отримано від використання результатів науково-дослідницької діяльності та порівняння їх з витратами на проведення дослідження. </w:t>
      </w:r>
    </w:p>
    <w:p w14:paraId="3CCB5137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sz w:val="28"/>
          <w:szCs w:val="28"/>
        </w:rPr>
        <w:t>З кожним роком наука обходиться суспільству усе дорожче. На неї витрачають величезні суми. Тому в економіці науки виникає й інша проблема – систематичне зниження народногосподарських витрат на дослідження при зростаючому ефекті від їхнього впровадження. У зв'язку з цим під ефективністю наукових досліджень розуміють також по можливості більш ощадливе проведення науково-дослідницької роботи. Науково-технічна ефективність характеризує приріст нових наукових знань, призначених для подальшого розвитку науки і техніки.</w:t>
      </w:r>
    </w:p>
    <w:p w14:paraId="5EF778C1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lastRenderedPageBreak/>
        <w:t xml:space="preserve">Найчастіше ефективність наукових досліджень дослідника, як індивідуума, що виконує ці дослідження в рамках його затвердженого керівництвом річного індивідуального плану, оцінюють кількістю наукових статей, опублікованих протягом звітного року в наукових журналах, що входять до відомих міжнародних </w:t>
      </w:r>
      <w:proofErr w:type="spellStart"/>
      <w:r w:rsidRPr="00EA4182">
        <w:rPr>
          <w:rFonts w:eastAsia="TimesNewRomanPSMT"/>
          <w:sz w:val="28"/>
          <w:szCs w:val="28"/>
        </w:rPr>
        <w:t>наукометричних</w:t>
      </w:r>
      <w:proofErr w:type="spellEnd"/>
      <w:r w:rsidRPr="00EA4182">
        <w:rPr>
          <w:rFonts w:eastAsia="TimesNewRomanPSMT"/>
          <w:sz w:val="28"/>
          <w:szCs w:val="28"/>
        </w:rPr>
        <w:t xml:space="preserve"> баз з ненульовим </w:t>
      </w:r>
      <w:proofErr w:type="spellStart"/>
      <w:r w:rsidRPr="00EA4182">
        <w:rPr>
          <w:rFonts w:eastAsia="TimesNewRomanPSMT"/>
          <w:sz w:val="28"/>
          <w:szCs w:val="28"/>
        </w:rPr>
        <w:t>імпакт</w:t>
      </w:r>
      <w:proofErr w:type="spellEnd"/>
      <w:r w:rsidRPr="00EA4182">
        <w:rPr>
          <w:rFonts w:eastAsia="TimesNewRomanPSMT"/>
          <w:sz w:val="28"/>
          <w:szCs w:val="28"/>
        </w:rPr>
        <w:t>-фактором, віддаючи перевагу тим, за якими написана монографія, або тим, які дають цьому досліднику більше значення коефіцієнта.</w:t>
      </w:r>
    </w:p>
    <w:p w14:paraId="56E072C8" w14:textId="77777777" w:rsidR="00D13D63" w:rsidRPr="00EA4182" w:rsidRDefault="00D13D63" w:rsidP="00D13D63">
      <w:pPr>
        <w:pStyle w:val="Pa23"/>
        <w:spacing w:line="360" w:lineRule="auto"/>
        <w:ind w:firstLine="480"/>
        <w:jc w:val="both"/>
        <w:rPr>
          <w:rFonts w:ascii="Times New Roman" w:eastAsia="TimesNewRomanPSMT" w:hAnsi="Times New Roman"/>
          <w:sz w:val="28"/>
          <w:szCs w:val="28"/>
        </w:rPr>
      </w:pPr>
      <w:r w:rsidRPr="00EA4182">
        <w:rPr>
          <w:rFonts w:ascii="Times New Roman" w:eastAsia="TimesNewRomanPSMT" w:hAnsi="Times New Roman"/>
          <w:sz w:val="28"/>
          <w:szCs w:val="28"/>
        </w:rPr>
        <w:t xml:space="preserve">Що ж до колективів дослідників, то ефективність їхньої роботи протягом року, що завершився, у першу чергу також оцінюють за вище приведеними критеріями в інтегральному підрахунку, але до цих інтегральних критеріїв додають ще три критерії, а саме: </w:t>
      </w:r>
    </w:p>
    <w:p w14:paraId="7BA0475B" w14:textId="77777777" w:rsidR="00D13D63" w:rsidRPr="00EA4182" w:rsidRDefault="00D13D63" w:rsidP="00D13D63">
      <w:pPr>
        <w:pStyle w:val="Pa23"/>
        <w:numPr>
          <w:ilvl w:val="0"/>
          <w:numId w:val="6"/>
        </w:numPr>
        <w:spacing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EA4182">
        <w:rPr>
          <w:rFonts w:ascii="Times New Roman" w:eastAsia="TimesNewRomanPSMT" w:hAnsi="Times New Roman"/>
          <w:sz w:val="28"/>
          <w:szCs w:val="28"/>
        </w:rPr>
        <w:t xml:space="preserve">Критерій продуктивності праці </w:t>
      </w:r>
      <w:proofErr w:type="spellStart"/>
      <w:r w:rsidRPr="00EA4182">
        <w:rPr>
          <w:rFonts w:ascii="Times New Roman" w:eastAsia="TimesNewRomanPSMT" w:hAnsi="Times New Roman"/>
          <w:i/>
          <w:iCs/>
          <w:sz w:val="28"/>
          <w:szCs w:val="28"/>
        </w:rPr>
        <w:t>kp</w:t>
      </w:r>
      <w:proofErr w:type="spellEnd"/>
      <w:r w:rsidRPr="00EA4182">
        <w:rPr>
          <w:rFonts w:ascii="Times New Roman" w:eastAsia="TimesNewRomanPSMT" w:hAnsi="Times New Roman"/>
          <w:i/>
          <w:iCs/>
          <w:sz w:val="28"/>
          <w:szCs w:val="28"/>
        </w:rPr>
        <w:t xml:space="preserve"> </w:t>
      </w:r>
      <w:r w:rsidRPr="00EA4182">
        <w:rPr>
          <w:rFonts w:ascii="Times New Roman" w:eastAsia="TimesNewRomanPSMT" w:hAnsi="Times New Roman"/>
          <w:sz w:val="28"/>
          <w:szCs w:val="28"/>
        </w:rPr>
        <w:t>колективу дослідників у звітному році, який визначається за виразом</w:t>
      </w:r>
    </w:p>
    <w:p w14:paraId="4EDE730E" w14:textId="77777777" w:rsidR="00D13D63" w:rsidRPr="00EA4182" w:rsidRDefault="00D13D63" w:rsidP="00D13D63">
      <w:pPr>
        <w:pStyle w:val="Pa23"/>
        <w:spacing w:line="360" w:lineRule="auto"/>
        <w:ind w:firstLine="324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A4182">
        <w:rPr>
          <w:rFonts w:ascii="Times New Roman" w:hAnsi="Times New Roman"/>
          <w:bCs/>
          <w:iCs/>
          <w:color w:val="000000"/>
          <w:position w:val="-24"/>
          <w:sz w:val="28"/>
          <w:szCs w:val="28"/>
        </w:rPr>
        <w:object w:dxaOrig="880" w:dyaOrig="639" w14:anchorId="6084CB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6.5pt" o:ole="">
            <v:imagedata r:id="rId40" o:title=""/>
          </v:shape>
          <o:OLEObject Type="Embed" ProgID="Equation.3" ShapeID="_x0000_i1025" DrawAspect="Content" ObjectID="_1726653091" r:id="rId41"/>
        </w:objec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5.1</w:t>
      </w:r>
    </w:p>
    <w:p w14:paraId="46F0C9CF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де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Cz</w:t>
      </w:r>
      <w:proofErr w:type="spellEnd"/>
      <w:r w:rsidRPr="00EA4182">
        <w:rPr>
          <w:rFonts w:eastAsia="SymbolMT,Italic"/>
          <w:i/>
          <w:iCs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 xml:space="preserve">– сумарна кількість коштів, витрачених колективом дослідників на дослідження протягом звітного року, а </w:t>
      </w:r>
      <w:r w:rsidRPr="00EA4182">
        <w:rPr>
          <w:rFonts w:eastAsia="TimesNewRomanPSMT"/>
          <w:i/>
          <w:iCs/>
          <w:sz w:val="28"/>
          <w:szCs w:val="28"/>
        </w:rPr>
        <w:t xml:space="preserve">D </w:t>
      </w:r>
      <w:r w:rsidRPr="00EA4182">
        <w:rPr>
          <w:rFonts w:eastAsia="TimesNewRomanPSMT"/>
          <w:sz w:val="28"/>
          <w:szCs w:val="28"/>
        </w:rPr>
        <w:t>– кількість працюючих в колективі дослідників у звітному році.</w:t>
      </w:r>
    </w:p>
    <w:p w14:paraId="1E7AEF5B" w14:textId="77777777" w:rsidR="00D13D63" w:rsidRPr="00EA4182" w:rsidRDefault="00D13D63" w:rsidP="00D13D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Критерій впровадження колективом дослідників у звітному році завершених наукових тем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kv</w:t>
      </w:r>
      <w:proofErr w:type="spellEnd"/>
      <w:r w:rsidRPr="00EA4182">
        <w:rPr>
          <w:rFonts w:eastAsia="TimesNewRomanPSMT"/>
          <w:i/>
          <w:iCs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>, який визначається за виразом</w:t>
      </w:r>
    </w:p>
    <w:p w14:paraId="6D3D31C6" w14:textId="77777777" w:rsidR="00D13D63" w:rsidRPr="00EA4182" w:rsidRDefault="00D13D63" w:rsidP="00D13D63">
      <w:pPr>
        <w:pStyle w:val="Pa23"/>
        <w:spacing w:line="360" w:lineRule="auto"/>
        <w:ind w:firstLine="336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A4182">
        <w:rPr>
          <w:rFonts w:ascii="Times New Roman" w:hAnsi="Times New Roman"/>
          <w:bCs/>
          <w:iCs/>
          <w:color w:val="000000"/>
          <w:position w:val="-30"/>
          <w:sz w:val="28"/>
          <w:szCs w:val="28"/>
        </w:rPr>
        <w:object w:dxaOrig="880" w:dyaOrig="700" w14:anchorId="6180600B">
          <v:shape id="_x0000_i1026" type="#_x0000_t75" style="width:62.25pt;height:48.75pt" o:ole="">
            <v:imagedata r:id="rId42" o:title=""/>
          </v:shape>
          <o:OLEObject Type="Embed" ProgID="Equation.3" ShapeID="_x0000_i1026" DrawAspect="Content" ObjectID="_1726653092" r:id="rId43"/>
        </w:objec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</w: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                 </w: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5.2</w:t>
      </w:r>
    </w:p>
    <w:p w14:paraId="5FAB7037" w14:textId="77777777" w:rsidR="00D13D63" w:rsidRPr="00EA4182" w:rsidRDefault="00D13D63" w:rsidP="00D13D63">
      <w:pPr>
        <w:rPr>
          <w:sz w:val="28"/>
          <w:szCs w:val="28"/>
        </w:rPr>
      </w:pPr>
    </w:p>
    <w:p w14:paraId="4EFCCE6A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де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Cz</w:t>
      </w:r>
      <w:proofErr w:type="spellEnd"/>
      <w:r w:rsidRPr="00EA4182">
        <w:rPr>
          <w:rFonts w:eastAsia="TimesNewRomanPSMT"/>
          <w:i/>
          <w:iCs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 xml:space="preserve">– кількість завершених колективом дослідників у звітному році наукових тем, а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Cv</w:t>
      </w:r>
      <w:proofErr w:type="spellEnd"/>
      <w:r w:rsidRPr="00EA4182">
        <w:rPr>
          <w:rFonts w:eastAsia="TimesNewRomanPSMT"/>
          <w:i/>
          <w:iCs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>– кількість наукових тем із числа завершених колективом дослідників у звітному році.</w:t>
      </w:r>
    </w:p>
    <w:p w14:paraId="53878994" w14:textId="77777777" w:rsidR="00D13D63" w:rsidRPr="00EA4182" w:rsidRDefault="00D13D63" w:rsidP="00D13D6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Критерій економічної ефективності наукових досліджень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ke</w:t>
      </w:r>
      <w:proofErr w:type="spellEnd"/>
      <w:r w:rsidRPr="00EA4182">
        <w:rPr>
          <w:rFonts w:eastAsia="TimesNewRomanPSMT"/>
          <w:i/>
          <w:iCs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>, впроваджених колективом дослідників у звітному році, який визначається за виразом</w:t>
      </w:r>
    </w:p>
    <w:p w14:paraId="11B5E123" w14:textId="77777777" w:rsidR="00D13D63" w:rsidRPr="00EA4182" w:rsidRDefault="00D13D63" w:rsidP="00D13D63">
      <w:pPr>
        <w:pStyle w:val="Pa23"/>
        <w:spacing w:line="360" w:lineRule="auto"/>
        <w:ind w:firstLine="324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A4182">
        <w:rPr>
          <w:rFonts w:ascii="Times New Roman" w:hAnsi="Times New Roman"/>
          <w:bCs/>
          <w:iCs/>
          <w:color w:val="000000"/>
          <w:position w:val="-32"/>
          <w:sz w:val="28"/>
          <w:szCs w:val="28"/>
        </w:rPr>
        <w:object w:dxaOrig="1180" w:dyaOrig="720" w14:anchorId="14F15EB7">
          <v:shape id="_x0000_i1027" type="#_x0000_t75" style="width:83.25pt;height:51pt" o:ole="">
            <v:imagedata r:id="rId44" o:title=""/>
          </v:shape>
          <o:OLEObject Type="Embed" ProgID="Equation.3" ShapeID="_x0000_i1027" DrawAspect="Content" ObjectID="_1726653093" r:id="rId45"/>
        </w:objec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</w:t>
      </w:r>
      <w:r w:rsidRPr="00D13D6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</w: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5.3</w:t>
      </w:r>
    </w:p>
    <w:p w14:paraId="098AC48C" w14:textId="77777777" w:rsidR="00D13D63" w:rsidRPr="00EA4182" w:rsidRDefault="00D13D63" w:rsidP="00D13D63">
      <w:pPr>
        <w:rPr>
          <w:sz w:val="28"/>
          <w:szCs w:val="28"/>
        </w:rPr>
      </w:pPr>
    </w:p>
    <w:p w14:paraId="2BA2F79E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де </w:t>
      </w:r>
      <w:r w:rsidRPr="00EA4182">
        <w:rPr>
          <w:position w:val="-14"/>
          <w:sz w:val="28"/>
          <w:szCs w:val="28"/>
        </w:rPr>
        <w:object w:dxaOrig="360" w:dyaOrig="400" w14:anchorId="0ACB485C">
          <v:shape id="_x0000_i1028" type="#_x0000_t75" style="width:29.25pt;height:33.75pt" o:ole="">
            <v:imagedata r:id="rId46" o:title=""/>
          </v:shape>
          <o:OLEObject Type="Embed" ProgID="Equation.3" ShapeID="_x0000_i1028" DrawAspect="Content" ObjectID="_1726653094" r:id="rId47"/>
        </w:object>
      </w:r>
      <w:r w:rsidRPr="00EA4182">
        <w:rPr>
          <w:rFonts w:eastAsia="TimesNewRomanPSMT"/>
          <w:i/>
          <w:iCs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 xml:space="preserve">–приведені до одного року кошти, витрачені колективом дослідників на виконання </w:t>
      </w:r>
      <w:r w:rsidRPr="00EA4182">
        <w:rPr>
          <w:rFonts w:eastAsia="TimesNewRomanPSMT"/>
          <w:i/>
          <w:iCs/>
          <w:sz w:val="28"/>
          <w:szCs w:val="28"/>
        </w:rPr>
        <w:t xml:space="preserve">i </w:t>
      </w:r>
      <w:r w:rsidRPr="00EA4182">
        <w:rPr>
          <w:rFonts w:eastAsia="TimesNewRomanPSMT"/>
          <w:sz w:val="28"/>
          <w:szCs w:val="28"/>
        </w:rPr>
        <w:t>-</w:t>
      </w:r>
      <w:proofErr w:type="spellStart"/>
      <w:r w:rsidRPr="00EA4182">
        <w:rPr>
          <w:rFonts w:eastAsia="TimesNewRomanPSMT"/>
          <w:sz w:val="28"/>
          <w:szCs w:val="28"/>
        </w:rPr>
        <w:t>ої</w:t>
      </w:r>
      <w:proofErr w:type="spellEnd"/>
      <w:r w:rsidRPr="00EA4182">
        <w:rPr>
          <w:rFonts w:eastAsia="TimesNewRomanPSMT"/>
          <w:sz w:val="28"/>
          <w:szCs w:val="28"/>
        </w:rPr>
        <w:t xml:space="preserve"> наукової теми, а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Ei</w:t>
      </w:r>
      <w:proofErr w:type="spellEnd"/>
      <w:r w:rsidRPr="00EA4182">
        <w:rPr>
          <w:rFonts w:eastAsia="TimesNewRomanPSMT"/>
          <w:i/>
          <w:iCs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 xml:space="preserve">– річний економічний ефект від впровадження у відповідне об’єктне середовище результатів </w:t>
      </w:r>
      <w:r w:rsidRPr="00EA4182">
        <w:rPr>
          <w:rFonts w:eastAsia="TimesNewRomanPSMT"/>
          <w:i/>
          <w:iCs/>
          <w:sz w:val="28"/>
          <w:szCs w:val="28"/>
        </w:rPr>
        <w:t xml:space="preserve">i </w:t>
      </w:r>
      <w:r w:rsidRPr="00EA4182">
        <w:rPr>
          <w:rFonts w:eastAsia="TimesNewRomanPSMT"/>
          <w:sz w:val="28"/>
          <w:szCs w:val="28"/>
        </w:rPr>
        <w:t>-</w:t>
      </w:r>
      <w:proofErr w:type="spellStart"/>
      <w:r w:rsidRPr="00EA4182">
        <w:rPr>
          <w:rFonts w:eastAsia="TimesNewRomanPSMT"/>
          <w:sz w:val="28"/>
          <w:szCs w:val="28"/>
        </w:rPr>
        <w:t>ої</w:t>
      </w:r>
      <w:proofErr w:type="spellEnd"/>
      <w:r w:rsidRPr="00EA4182">
        <w:rPr>
          <w:rFonts w:eastAsia="TimesNewRomanPSMT"/>
          <w:sz w:val="28"/>
          <w:szCs w:val="28"/>
        </w:rPr>
        <w:t xml:space="preserve"> наукової теми, який можна визначити за виразом</w:t>
      </w:r>
    </w:p>
    <w:p w14:paraId="26022A30" w14:textId="77777777" w:rsidR="00D13D63" w:rsidRPr="00EA4182" w:rsidRDefault="00D13D63" w:rsidP="00D13D63">
      <w:pPr>
        <w:pStyle w:val="Pa23"/>
        <w:spacing w:line="360" w:lineRule="auto"/>
        <w:ind w:firstLine="336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A4182">
        <w:rPr>
          <w:rFonts w:ascii="Times New Roman" w:hAnsi="Times New Roman"/>
          <w:bCs/>
          <w:iCs/>
          <w:color w:val="000000"/>
          <w:position w:val="-14"/>
          <w:sz w:val="28"/>
          <w:szCs w:val="28"/>
        </w:rPr>
        <w:object w:dxaOrig="1500" w:dyaOrig="400" w14:anchorId="33A3958A">
          <v:shape id="_x0000_i1029" type="#_x0000_t75" style="width:99pt;height:26.25pt" o:ole="">
            <v:imagedata r:id="rId48" o:title=""/>
          </v:shape>
          <o:OLEObject Type="Embed" ProgID="Equation.3" ShapeID="_x0000_i1029" DrawAspect="Content" ObjectID="_1726653095" r:id="rId49"/>
        </w:objec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</w: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          </w: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5.4</w:t>
      </w:r>
    </w:p>
    <w:p w14:paraId="3C193959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де </w:t>
      </w:r>
      <w:r w:rsidRPr="00EA4182">
        <w:rPr>
          <w:position w:val="-14"/>
          <w:sz w:val="28"/>
          <w:szCs w:val="28"/>
        </w:rPr>
        <w:object w:dxaOrig="440" w:dyaOrig="400" w14:anchorId="25AC97BE">
          <v:shape id="_x0000_i1030" type="#_x0000_t75" style="width:29.25pt;height:27pt" o:ole="">
            <v:imagedata r:id="rId50" o:title=""/>
          </v:shape>
          <o:OLEObject Type="Embed" ProgID="Equation.3" ShapeID="_x0000_i1030" DrawAspect="Content" ObjectID="_1726653096" r:id="rId51"/>
        </w:object>
      </w:r>
      <w:r w:rsidRPr="00EA4182">
        <w:rPr>
          <w:rFonts w:eastAsia="TimesNewRomanPSMT"/>
          <w:i/>
          <w:iCs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 xml:space="preserve">– приведені до одного року затрати по базовому (існуючому до впровадження на об’єкті результатів виконання наукової теми) варіанту, </w:t>
      </w:r>
      <w:r w:rsidRPr="00EA4182">
        <w:rPr>
          <w:position w:val="-14"/>
          <w:sz w:val="28"/>
          <w:szCs w:val="28"/>
        </w:rPr>
        <w:object w:dxaOrig="440" w:dyaOrig="400" w14:anchorId="694607DF">
          <v:shape id="_x0000_i1031" type="#_x0000_t75" style="width:30pt;height:27.75pt" o:ole="">
            <v:imagedata r:id="rId52" o:title=""/>
          </v:shape>
          <o:OLEObject Type="Embed" ProgID="Equation.3" ShapeID="_x0000_i1031" DrawAspect="Content" ObjectID="_1726653097" r:id="rId53"/>
        </w:object>
      </w:r>
      <w:r w:rsidRPr="00EA4182">
        <w:rPr>
          <w:rFonts w:eastAsia="TimesNewRomanPSMT"/>
          <w:i/>
          <w:iCs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>– приведені до одного року затрати по новому (після впровадження на об’єкті результатів виконання наукової теми) варіанту, а</w:t>
      </w:r>
    </w:p>
    <w:p w14:paraId="2EB9D0DE" w14:textId="77777777" w:rsidR="00D13D63" w:rsidRPr="00EA4182" w:rsidRDefault="00D13D63" w:rsidP="00D13D63">
      <w:pPr>
        <w:pStyle w:val="Pa23"/>
        <w:spacing w:line="360" w:lineRule="auto"/>
        <w:ind w:firstLine="288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A4182">
        <w:rPr>
          <w:rFonts w:ascii="Times New Roman" w:hAnsi="Times New Roman"/>
          <w:bCs/>
          <w:iCs/>
          <w:color w:val="000000"/>
          <w:position w:val="-14"/>
          <w:sz w:val="28"/>
          <w:szCs w:val="28"/>
        </w:rPr>
        <w:object w:dxaOrig="1700" w:dyaOrig="400" w14:anchorId="3EA8EA87">
          <v:shape id="_x0000_i1032" type="#_x0000_t75" style="width:121.5pt;height:29.25pt" o:ole="">
            <v:imagedata r:id="rId54" o:title=""/>
          </v:shape>
          <o:OLEObject Type="Embed" ProgID="Equation.3" ShapeID="_x0000_i1032" DrawAspect="Content" ObjectID="_1726653098" r:id="rId55"/>
        </w:objec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</w:t>
      </w:r>
      <w:r w:rsidRPr="003057D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</w: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5.5</w:t>
      </w:r>
    </w:p>
    <w:p w14:paraId="298E9DB5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де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Si</w:t>
      </w:r>
      <w:proofErr w:type="spellEnd"/>
      <w:r w:rsidRPr="00EA4182">
        <w:rPr>
          <w:rFonts w:eastAsia="TimesNewRomanPSMT"/>
          <w:i/>
          <w:iCs/>
          <w:sz w:val="28"/>
          <w:szCs w:val="28"/>
        </w:rPr>
        <w:t xml:space="preserve"> -</w:t>
      </w:r>
      <w:r w:rsidRPr="00EA4182">
        <w:rPr>
          <w:rFonts w:eastAsia="SymbolMT"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 xml:space="preserve">собівартість одиниці продукції об’єкта,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Ki</w:t>
      </w:r>
      <w:proofErr w:type="spellEnd"/>
      <w:r w:rsidRPr="00EA4182">
        <w:rPr>
          <w:rFonts w:eastAsia="TimesNewRomanPSMT"/>
          <w:i/>
          <w:iCs/>
          <w:sz w:val="28"/>
          <w:szCs w:val="28"/>
        </w:rPr>
        <w:t xml:space="preserve"> -</w:t>
      </w:r>
      <w:r w:rsidRPr="00EA4182">
        <w:rPr>
          <w:rFonts w:eastAsia="SymbolMT"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 xml:space="preserve">питомі капітальні вкладення в об’єкт, а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En</w:t>
      </w:r>
      <w:proofErr w:type="spellEnd"/>
      <w:r w:rsidRPr="00EA4182">
        <w:rPr>
          <w:rFonts w:eastAsia="TimesNewRomanPSMT"/>
          <w:i/>
          <w:iCs/>
          <w:sz w:val="28"/>
          <w:szCs w:val="28"/>
        </w:rPr>
        <w:t xml:space="preserve"> -</w:t>
      </w:r>
      <w:r w:rsidRPr="00EA4182">
        <w:rPr>
          <w:rFonts w:eastAsia="SymbolMT"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>нормативний коефіцієнт економічної ефективності для даного об’єктного середовища.</w:t>
      </w:r>
    </w:p>
    <w:p w14:paraId="5F44E00D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>Якщо наукові дослідження і впровадження їх результатів здійснюється протягом кількох років, то в виразі (5.5) для розрахунку приведених затрат необхідно враховувати залежність розміру капітальних вкладень від продуктивності праці, яка задається залежністю цих вкладень від часу у вигляді</w:t>
      </w:r>
    </w:p>
    <w:p w14:paraId="70542E82" w14:textId="77777777" w:rsidR="00D13D63" w:rsidRPr="00EA4182" w:rsidRDefault="00D13D63" w:rsidP="00D13D63">
      <w:pPr>
        <w:pStyle w:val="Pa23"/>
        <w:spacing w:line="360" w:lineRule="auto"/>
        <w:ind w:firstLine="300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A4182">
        <w:rPr>
          <w:rFonts w:ascii="Times New Roman" w:hAnsi="Times New Roman"/>
          <w:bCs/>
          <w:iCs/>
          <w:color w:val="000000"/>
          <w:position w:val="-12"/>
          <w:sz w:val="28"/>
          <w:szCs w:val="28"/>
        </w:rPr>
        <w:object w:dxaOrig="1780" w:dyaOrig="380" w14:anchorId="713A01D3">
          <v:shape id="_x0000_i1033" type="#_x0000_t75" style="width:132.75pt;height:27.75pt" o:ole="">
            <v:imagedata r:id="rId56" o:title=""/>
          </v:shape>
          <o:OLEObject Type="Embed" ProgID="Equation.3" ShapeID="_x0000_i1033" DrawAspect="Content" ObjectID="_1726653099" r:id="rId57"/>
        </w:object>
      </w:r>
      <w:r w:rsidRPr="00EA418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5.6</w:t>
      </w:r>
    </w:p>
    <w:p w14:paraId="68891E9F" w14:textId="77777777" w:rsidR="00D13D63" w:rsidRPr="00EA4182" w:rsidRDefault="00D13D63" w:rsidP="00D13D63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EA4182">
        <w:rPr>
          <w:rFonts w:eastAsia="TimesNewRomanPSMT"/>
          <w:sz w:val="28"/>
          <w:szCs w:val="28"/>
        </w:rPr>
        <w:t xml:space="preserve">де </w:t>
      </w:r>
      <w:r w:rsidRPr="00EA4182">
        <w:rPr>
          <w:rFonts w:eastAsia="TimesNewRomanPSMT"/>
          <w:i/>
          <w:iCs/>
          <w:sz w:val="28"/>
          <w:szCs w:val="28"/>
        </w:rPr>
        <w:t>K</w:t>
      </w:r>
      <w:r w:rsidRPr="00EA4182">
        <w:rPr>
          <w:rFonts w:eastAsia="TimesNewRomanPSMT"/>
          <w:i/>
          <w:iCs/>
          <w:position w:val="-10"/>
          <w:sz w:val="28"/>
          <w:szCs w:val="28"/>
        </w:rPr>
        <w:object w:dxaOrig="139" w:dyaOrig="340" w14:anchorId="5964F21D">
          <v:shape id="_x0000_i1034" type="#_x0000_t75" style="width:6.75pt;height:17.25pt" o:ole="">
            <v:imagedata r:id="rId58" o:title=""/>
          </v:shape>
          <o:OLEObject Type="Embed" ProgID="Equation.3" ShapeID="_x0000_i1034" DrawAspect="Content" ObjectID="_1726653100" r:id="rId59"/>
        </w:object>
      </w:r>
      <w:r w:rsidRPr="00EA4182">
        <w:rPr>
          <w:rFonts w:eastAsia="SymbolMT"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 xml:space="preserve">капітальні вкладення на початок терміну виконання наукових досліджень у вибраному об’єктному середовищі, а </w:t>
      </w:r>
      <w:proofErr w:type="spellStart"/>
      <w:r w:rsidRPr="00EA4182">
        <w:rPr>
          <w:rFonts w:eastAsia="TimesNewRomanPSMT"/>
          <w:i/>
          <w:iCs/>
          <w:sz w:val="28"/>
          <w:szCs w:val="28"/>
        </w:rPr>
        <w:t>Kt</w:t>
      </w:r>
      <w:proofErr w:type="spellEnd"/>
      <w:r w:rsidRPr="00EA4182">
        <w:rPr>
          <w:rFonts w:eastAsia="TimesNewRomanPSMT"/>
          <w:i/>
          <w:iCs/>
          <w:sz w:val="28"/>
          <w:szCs w:val="28"/>
        </w:rPr>
        <w:t xml:space="preserve"> -</w:t>
      </w:r>
      <w:r w:rsidRPr="00EA4182">
        <w:rPr>
          <w:rFonts w:eastAsia="SymbolMT"/>
          <w:sz w:val="28"/>
          <w:szCs w:val="28"/>
        </w:rPr>
        <w:t xml:space="preserve"> </w:t>
      </w:r>
      <w:r w:rsidRPr="00EA4182">
        <w:rPr>
          <w:rFonts w:eastAsia="TimesNewRomanPSMT"/>
          <w:sz w:val="28"/>
          <w:szCs w:val="28"/>
        </w:rPr>
        <w:t xml:space="preserve">еквівалентні капітальні вкладення через відрізок часу </w:t>
      </w:r>
      <w:r w:rsidRPr="00EA4182">
        <w:rPr>
          <w:rFonts w:eastAsia="TimesNewRomanPSMT"/>
          <w:i/>
          <w:iCs/>
          <w:sz w:val="28"/>
          <w:szCs w:val="28"/>
        </w:rPr>
        <w:t xml:space="preserve">t </w:t>
      </w:r>
      <w:r w:rsidRPr="00EA4182">
        <w:rPr>
          <w:rFonts w:eastAsia="TimesNewRomanPSMT"/>
          <w:sz w:val="28"/>
          <w:szCs w:val="28"/>
        </w:rPr>
        <w:t>.</w:t>
      </w:r>
    </w:p>
    <w:p w14:paraId="6F689B17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lastRenderedPageBreak/>
        <w:t>Фактичну річну економію сукупної праці (живої і неживої) у вартісному виразі називають річним економічним ефектом. Він може бути, залежно від стадії закінчення роботи, попереднім, очікуваним, фактичним і потенціальним.</w:t>
      </w:r>
    </w:p>
    <w:p w14:paraId="1B12BFB0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u w:val="single"/>
        </w:rPr>
        <w:t>Попередній</w:t>
      </w:r>
      <w:r w:rsidRPr="00EA4182">
        <w:rPr>
          <w:color w:val="000000"/>
          <w:sz w:val="28"/>
          <w:szCs w:val="28"/>
        </w:rPr>
        <w:t xml:space="preserve"> економічний ефект визначається на стадії техніко-економічного обґрунтування доцільності дослідження, в загальних показниках на очікувальний об'єкт впровадження.</w:t>
      </w:r>
    </w:p>
    <w:p w14:paraId="39508001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u w:val="single"/>
        </w:rPr>
        <w:t>Очікуваний</w:t>
      </w:r>
      <w:r w:rsidRPr="00EA4182">
        <w:rPr>
          <w:rStyle w:val="apple-converted-space"/>
          <w:color w:val="000000"/>
          <w:sz w:val="28"/>
          <w:szCs w:val="28"/>
        </w:rPr>
        <w:t xml:space="preserve"> </w:t>
      </w:r>
      <w:r w:rsidRPr="00EA4182">
        <w:rPr>
          <w:color w:val="000000"/>
          <w:sz w:val="28"/>
          <w:szCs w:val="28"/>
        </w:rPr>
        <w:t xml:space="preserve">економічний ефект визначається в процесі проведення наукового дослідження на основі прогнозування термінів впровадження отриманих результатів у виробництво. Очікуваний ефект розраховується для визначення періоду використання отриманих ре </w:t>
      </w:r>
      <w:proofErr w:type="spellStart"/>
      <w:r w:rsidRPr="00EA4182">
        <w:rPr>
          <w:color w:val="000000"/>
          <w:sz w:val="28"/>
          <w:szCs w:val="28"/>
        </w:rPr>
        <w:t>зультатів</w:t>
      </w:r>
      <w:proofErr w:type="spellEnd"/>
      <w:r w:rsidRPr="00EA4182">
        <w:rPr>
          <w:color w:val="000000"/>
          <w:sz w:val="28"/>
          <w:szCs w:val="28"/>
        </w:rPr>
        <w:t>, які можуть бути від 5-ти до 10-ти років від початку їх впровадження у виробництво.</w:t>
      </w:r>
    </w:p>
    <w:p w14:paraId="604B81A0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u w:val="single"/>
        </w:rPr>
        <w:t>Попередній і очікуваний</w:t>
      </w:r>
      <w:r w:rsidRPr="00EA4182">
        <w:rPr>
          <w:rStyle w:val="apple-converted-space"/>
          <w:color w:val="000000"/>
          <w:sz w:val="28"/>
          <w:szCs w:val="28"/>
        </w:rPr>
        <w:t xml:space="preserve"> </w:t>
      </w:r>
      <w:r w:rsidRPr="00EA4182">
        <w:rPr>
          <w:color w:val="000000"/>
          <w:sz w:val="28"/>
          <w:szCs w:val="28"/>
        </w:rPr>
        <w:t>економічний ефекти є певною мірою прогнозними. Це обумовлено тим, що наукові дослідження використовуються протягом певного часу (3-5 років) і початково результати, які будуть одержані, точно визначити неможливо.</w:t>
      </w:r>
    </w:p>
    <w:p w14:paraId="4BB8BA1B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 xml:space="preserve">Попередній і очікуваний ефект розраховують і при виборі перспективних тем досліджень. </w:t>
      </w:r>
    </w:p>
    <w:p w14:paraId="08C875A1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u w:val="single"/>
        </w:rPr>
        <w:t>Фактичний ефект</w:t>
      </w:r>
      <w:r w:rsidRPr="00EA4182">
        <w:rPr>
          <w:rStyle w:val="apple-converted-space"/>
          <w:color w:val="000000"/>
          <w:sz w:val="28"/>
          <w:szCs w:val="28"/>
        </w:rPr>
        <w:t xml:space="preserve"> </w:t>
      </w:r>
      <w:r w:rsidRPr="00EA4182">
        <w:rPr>
          <w:color w:val="000000"/>
          <w:sz w:val="28"/>
          <w:szCs w:val="28"/>
        </w:rPr>
        <w:t>визначається після впровадження наукових результатів у виробництво і має конкретний характер. Розрахунок економічного ефекту ведеться за фактичними витратами на дослідження і впровадження з урахуванням економічних показників галузі, де ці результати впроваджено.</w:t>
      </w:r>
    </w:p>
    <w:p w14:paraId="0D555079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  <w:u w:val="single"/>
        </w:rPr>
        <w:t>Потенціальний</w:t>
      </w:r>
      <w:r w:rsidRPr="00EA4182">
        <w:rPr>
          <w:rStyle w:val="apple-converted-space"/>
          <w:color w:val="000000"/>
          <w:sz w:val="28"/>
          <w:szCs w:val="28"/>
        </w:rPr>
        <w:t xml:space="preserve"> </w:t>
      </w:r>
      <w:r w:rsidRPr="00EA4182">
        <w:rPr>
          <w:color w:val="000000"/>
          <w:sz w:val="28"/>
          <w:szCs w:val="28"/>
        </w:rPr>
        <w:t>економічний ефект - це сума, визначена за загальними показниками на можливий обсяг впровадження. Цей ефект виступає як інформація і обґрунтування доцільності широкого впровадження результатів у виробництво. Ефективність закінчених наукових досліджень оцінюється науковою значимістю, економічним результатом і соціальним ефектом.</w:t>
      </w:r>
    </w:p>
    <w:p w14:paraId="1CFCE12A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У випадку продажу матеріалів НДР іншим закордонним країнам і фірмам може бути отриманий річний економічний ефект від їх реалізації. Цей ефект виражається в гривнях доходу, отриманого державою протягом року.</w:t>
      </w:r>
    </w:p>
    <w:p w14:paraId="2C56CC5F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lastRenderedPageBreak/>
        <w:t>Фундаментальні дослідження починають давати корисний ефект лише після певного періоду початку робіт, їхні результати застосовують у різних галузях економіки, іноді в тих, де їх зовсім не очікували. Тому нелегко планувати очікувані результати й ефективність таких досліджень.</w:t>
      </w:r>
    </w:p>
    <w:p w14:paraId="18EB1043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Про ефективність будь-яких досліджень можна судити лише після їхнього впровадження, тобто тоді, коли вони починають давати віддачу для економіки, через певний період великого значення набуває чинник часу. В зв'язку з цим тривалість розробки прикладних тем по можливістю повинна бути оптимальною.</w:t>
      </w:r>
    </w:p>
    <w:p w14:paraId="0CDB9337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Фундаментальні (теоретичні) дослідження дають віддачу через певний проміжок часу, і економічний їх ефект у багатьох випадках важко оцінити загальноприйнятими економічними показниками. Наприклад, між відкриттям електрики та практичним її використанням пройшло майже 100 років, а нині без електрики життя практично неможливе.</w:t>
      </w:r>
    </w:p>
    <w:p w14:paraId="5EAB5349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Оцінка фундаментальних досліджень проводиться на основі якісних показників:</w:t>
      </w:r>
    </w:p>
    <w:p w14:paraId="6DA6FB19" w14:textId="77777777" w:rsidR="00D13D63" w:rsidRPr="00EA4182" w:rsidRDefault="00D13D63" w:rsidP="00D13D63">
      <w:pPr>
        <w:numPr>
          <w:ilvl w:val="0"/>
          <w:numId w:val="1"/>
        </w:numPr>
        <w:shd w:val="clear" w:color="auto" w:fill="FFFFFF"/>
        <w:spacing w:line="360" w:lineRule="auto"/>
        <w:ind w:left="0"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можливістю широкого застосування результатів досліджень у різних галузях економіки;</w:t>
      </w:r>
    </w:p>
    <w:p w14:paraId="39FBD748" w14:textId="77777777" w:rsidR="00D13D63" w:rsidRPr="00EA4182" w:rsidRDefault="00D13D63" w:rsidP="00D13D63">
      <w:pPr>
        <w:numPr>
          <w:ilvl w:val="0"/>
          <w:numId w:val="1"/>
        </w:numPr>
        <w:shd w:val="clear" w:color="auto" w:fill="FFFFFF"/>
        <w:spacing w:line="360" w:lineRule="auto"/>
        <w:ind w:left="0"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новизна явищ, які сприяють проведенню принципово актуальних досліджень;</w:t>
      </w:r>
    </w:p>
    <w:p w14:paraId="0D7EBFE6" w14:textId="77777777" w:rsidR="00D13D63" w:rsidRPr="00EA4182" w:rsidRDefault="00D13D63" w:rsidP="00D13D63">
      <w:pPr>
        <w:numPr>
          <w:ilvl w:val="0"/>
          <w:numId w:val="1"/>
        </w:numPr>
        <w:shd w:val="clear" w:color="auto" w:fill="FFFFFF"/>
        <w:spacing w:line="360" w:lineRule="auto"/>
        <w:ind w:left="0"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вклад у безпеку, обороноздатність країни, збереження навколишнього середовища;</w:t>
      </w:r>
    </w:p>
    <w:p w14:paraId="52948CC1" w14:textId="77777777" w:rsidR="00D13D63" w:rsidRPr="00EA4182" w:rsidRDefault="00D13D63" w:rsidP="00D13D63">
      <w:pPr>
        <w:numPr>
          <w:ilvl w:val="0"/>
          <w:numId w:val="1"/>
        </w:numPr>
        <w:shd w:val="clear" w:color="auto" w:fill="FFFFFF"/>
        <w:spacing w:line="360" w:lineRule="auto"/>
        <w:ind w:left="0"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пріоритет вітчизняної науки і міжнародне її визнання;</w:t>
      </w:r>
    </w:p>
    <w:p w14:paraId="27E8BCC7" w14:textId="77777777" w:rsidR="00D13D63" w:rsidRPr="00EA4182" w:rsidRDefault="00D13D63" w:rsidP="00D13D63">
      <w:pPr>
        <w:numPr>
          <w:ilvl w:val="0"/>
          <w:numId w:val="1"/>
        </w:numPr>
        <w:shd w:val="clear" w:color="auto" w:fill="FFFFFF"/>
        <w:spacing w:line="360" w:lineRule="auto"/>
        <w:ind w:left="0"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фундаментальні монографії з тем і їх цитування видатними вченими світу.</w:t>
      </w:r>
    </w:p>
    <w:p w14:paraId="269EF104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Ефективність прикладних досліджень визначається сукупністю загальних і конкретних кількісних показників.</w:t>
      </w:r>
    </w:p>
    <w:p w14:paraId="3A90EE4F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До</w:t>
      </w:r>
      <w:r w:rsidRPr="00EA4182">
        <w:rPr>
          <w:rStyle w:val="apple-converted-space"/>
          <w:color w:val="000000"/>
          <w:sz w:val="28"/>
          <w:szCs w:val="28"/>
        </w:rPr>
        <w:t xml:space="preserve"> </w:t>
      </w:r>
      <w:r w:rsidRPr="00EA4182">
        <w:rPr>
          <w:color w:val="000000"/>
          <w:sz w:val="28"/>
          <w:szCs w:val="28"/>
          <w:u w:val="single"/>
        </w:rPr>
        <w:t>загальних</w:t>
      </w:r>
      <w:r w:rsidRPr="00EA4182">
        <w:rPr>
          <w:rStyle w:val="apple-converted-space"/>
          <w:color w:val="000000"/>
          <w:sz w:val="28"/>
          <w:szCs w:val="28"/>
        </w:rPr>
        <w:t xml:space="preserve"> </w:t>
      </w:r>
      <w:r w:rsidRPr="00EA4182">
        <w:rPr>
          <w:color w:val="000000"/>
          <w:sz w:val="28"/>
          <w:szCs w:val="28"/>
        </w:rPr>
        <w:t xml:space="preserve">належать основні, які характеризують ефективність всього дослідження в цілому з врахуванням результатів у процесі створення, </w:t>
      </w:r>
      <w:r w:rsidRPr="00EA4182">
        <w:rPr>
          <w:color w:val="000000"/>
          <w:sz w:val="28"/>
          <w:szCs w:val="28"/>
        </w:rPr>
        <w:lastRenderedPageBreak/>
        <w:t>виробництва, споживання (експлуатації) об'єктів нової техніки, технології, матеріалів.</w:t>
      </w:r>
    </w:p>
    <w:p w14:paraId="65132DF4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До них належать:</w:t>
      </w:r>
    </w:p>
    <w:p w14:paraId="2BD6E101" w14:textId="77777777" w:rsidR="00D13D63" w:rsidRPr="00EA4182" w:rsidRDefault="00D13D63" w:rsidP="00D13D63">
      <w:pPr>
        <w:numPr>
          <w:ilvl w:val="0"/>
          <w:numId w:val="2"/>
        </w:numPr>
        <w:shd w:val="clear" w:color="auto" w:fill="FFFFFF"/>
        <w:spacing w:line="360" w:lineRule="auto"/>
        <w:ind w:left="0"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співвідношення корисного ефекту у вартісному виразі від впровадження результатів (проектування, виробництво, експлуатація) і затрат на виконання, освоєння в сфері виробництва і експлуатацію;</w:t>
      </w:r>
    </w:p>
    <w:p w14:paraId="6D82A466" w14:textId="77777777" w:rsidR="00D13D63" w:rsidRPr="00EA4182" w:rsidRDefault="00D13D63" w:rsidP="00D13D63">
      <w:pPr>
        <w:numPr>
          <w:ilvl w:val="0"/>
          <w:numId w:val="2"/>
        </w:numPr>
        <w:shd w:val="clear" w:color="auto" w:fill="FFFFFF"/>
        <w:spacing w:line="360" w:lineRule="auto"/>
        <w:ind w:left="0"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співвідношення тривалості періоду ефективної роботи і періоду розробки, освоєння і експлуатації;</w:t>
      </w:r>
    </w:p>
    <w:p w14:paraId="47E9D05F" w14:textId="77777777" w:rsidR="00D13D63" w:rsidRPr="00EA4182" w:rsidRDefault="00D13D63" w:rsidP="00D13D63">
      <w:pPr>
        <w:numPr>
          <w:ilvl w:val="0"/>
          <w:numId w:val="2"/>
        </w:numPr>
        <w:shd w:val="clear" w:color="auto" w:fill="FFFFFF"/>
        <w:spacing w:line="360" w:lineRule="auto"/>
        <w:ind w:left="0" w:right="-28" w:firstLine="482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суспільна значимість результатів, тобто рівень поширення і застосування цих результатів у народному господарстві.</w:t>
      </w:r>
    </w:p>
    <w:p w14:paraId="6FEB94F7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0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Ефективність науково-дослідної роботи колективу (відділу, кафедри, КБ) і окремого працівника оцінюють по-різному.</w:t>
      </w:r>
    </w:p>
    <w:p w14:paraId="3BBEBA5F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0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Ефективність науково-дослідної роботи колективу, організації оцінюється кількома показниками:</w:t>
      </w:r>
    </w:p>
    <w:p w14:paraId="1F00A50E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0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- кількістю впроваджених тем;</w:t>
      </w:r>
    </w:p>
    <w:p w14:paraId="76C8DC0E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0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 xml:space="preserve">- кількістю отриманих авторських </w:t>
      </w:r>
      <w:proofErr w:type="spellStart"/>
      <w:r w:rsidRPr="00EA4182">
        <w:rPr>
          <w:color w:val="000000"/>
          <w:sz w:val="28"/>
          <w:szCs w:val="28"/>
        </w:rPr>
        <w:t>свідоцтв</w:t>
      </w:r>
      <w:proofErr w:type="spellEnd"/>
      <w:r w:rsidRPr="00EA4182">
        <w:rPr>
          <w:color w:val="000000"/>
          <w:sz w:val="28"/>
          <w:szCs w:val="28"/>
        </w:rPr>
        <w:t xml:space="preserve"> і патентів;</w:t>
      </w:r>
    </w:p>
    <w:p w14:paraId="12AEFA5A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0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- кількістю проданих ліцензій або валютної виручки;</w:t>
      </w:r>
    </w:p>
    <w:p w14:paraId="5DC70C82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0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- економічною ефективністю від впровадження результатів НДР, яка визначається як відношення фактичної отриманої економії від реалізації розробок до середньорічних витрат на НДР, які розраховуються за даними поточного року і трьох попередніх;</w:t>
      </w:r>
    </w:p>
    <w:p w14:paraId="3837D1CF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0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 xml:space="preserve">- показником продуктивності праці, який визначається відношенням кошторисної вартості НДР за рік до </w:t>
      </w:r>
      <w:proofErr w:type="spellStart"/>
      <w:r w:rsidRPr="00EA4182">
        <w:rPr>
          <w:color w:val="000000"/>
          <w:sz w:val="28"/>
          <w:szCs w:val="28"/>
        </w:rPr>
        <w:t>середньоспискового</w:t>
      </w:r>
      <w:proofErr w:type="spellEnd"/>
      <w:r w:rsidRPr="00EA4182">
        <w:rPr>
          <w:color w:val="000000"/>
          <w:sz w:val="28"/>
          <w:szCs w:val="28"/>
        </w:rPr>
        <w:t xml:space="preserve"> числа працівників основного та допоміжного персоналу.</w:t>
      </w:r>
    </w:p>
    <w:p w14:paraId="5078D255" w14:textId="77777777" w:rsidR="00D13D63" w:rsidRPr="00EA4182" w:rsidRDefault="00D13D63" w:rsidP="00D13D63">
      <w:pPr>
        <w:pStyle w:val="a4"/>
        <w:shd w:val="clear" w:color="auto" w:fill="FFFFFF"/>
        <w:spacing w:before="0" w:beforeAutospacing="0" w:after="0" w:afterAutospacing="0" w:line="360" w:lineRule="auto"/>
        <w:ind w:right="-28" w:firstLine="480"/>
        <w:jc w:val="both"/>
        <w:rPr>
          <w:color w:val="000000"/>
          <w:sz w:val="28"/>
          <w:szCs w:val="28"/>
        </w:rPr>
      </w:pPr>
      <w:r w:rsidRPr="00EA4182">
        <w:rPr>
          <w:color w:val="000000"/>
          <w:sz w:val="28"/>
          <w:szCs w:val="28"/>
        </w:rPr>
        <w:t>Слід зазначити, що ефективність науки не варто зводити тільки до впровадження, і тим більше до одержаного ефекту. Ефективність науки - це дещо більше. Це визнання держави в світі.</w:t>
      </w:r>
    </w:p>
    <w:p w14:paraId="385B7480" w14:textId="77777777" w:rsidR="00A96B21" w:rsidRDefault="00A96B21"/>
    <w:sectPr w:rsidR="00A9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ymbolMT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303C"/>
    <w:multiLevelType w:val="hybridMultilevel"/>
    <w:tmpl w:val="084822BA"/>
    <w:lvl w:ilvl="0" w:tplc="CF78A6D6">
      <w:start w:val="1"/>
      <w:numFmt w:val="decimal"/>
      <w:lvlText w:val="%1)"/>
      <w:lvlJc w:val="left"/>
      <w:pPr>
        <w:ind w:left="1335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1FF7133"/>
    <w:multiLevelType w:val="hybridMultilevel"/>
    <w:tmpl w:val="F3246BE0"/>
    <w:lvl w:ilvl="0" w:tplc="0D06E8F2">
      <w:start w:val="3"/>
      <w:numFmt w:val="bullet"/>
      <w:lvlText w:val="–"/>
      <w:lvlJc w:val="left"/>
      <w:pPr>
        <w:tabs>
          <w:tab w:val="num" w:pos="1202"/>
        </w:tabs>
        <w:ind w:left="1202" w:hanging="360"/>
      </w:pPr>
      <w:rPr>
        <w:rFonts w:ascii="High Tower Text" w:eastAsia="Times New Roman" w:hAnsi="High Tower Text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22"/>
        </w:tabs>
        <w:ind w:left="19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62"/>
        </w:tabs>
        <w:ind w:left="33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82"/>
        </w:tabs>
        <w:ind w:left="40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02"/>
        </w:tabs>
        <w:ind w:left="48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22"/>
        </w:tabs>
        <w:ind w:left="55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42"/>
        </w:tabs>
        <w:ind w:left="62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62"/>
        </w:tabs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61344B96"/>
    <w:multiLevelType w:val="multilevel"/>
    <w:tmpl w:val="F1E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7C3231"/>
    <w:multiLevelType w:val="hybridMultilevel"/>
    <w:tmpl w:val="80BE609C"/>
    <w:lvl w:ilvl="0" w:tplc="0D06E8F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igh Tower Text" w:eastAsia="Times New Roman" w:hAnsi="High Tower Text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F6901"/>
    <w:multiLevelType w:val="hybridMultilevel"/>
    <w:tmpl w:val="2F286D48"/>
    <w:lvl w:ilvl="0" w:tplc="0D06E8F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igh Tower Text" w:eastAsia="Times New Roman" w:hAnsi="High Tower Text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01771"/>
    <w:multiLevelType w:val="multilevel"/>
    <w:tmpl w:val="E06C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63"/>
    <w:rsid w:val="00A96B21"/>
    <w:rsid w:val="00D1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22EC"/>
  <w15:chartTrackingRefBased/>
  <w15:docId w15:val="{143582FA-1489-420B-B370-687DCE9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3D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3D63"/>
  </w:style>
  <w:style w:type="paragraph" w:styleId="a4">
    <w:basedOn w:val="a"/>
    <w:next w:val="a5"/>
    <w:rsid w:val="00D13D63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13D6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1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13D6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6">
    <w:name w:val="Strong"/>
    <w:qFormat/>
    <w:rsid w:val="00D13D63"/>
    <w:rPr>
      <w:b/>
      <w:bCs/>
    </w:rPr>
  </w:style>
  <w:style w:type="paragraph" w:customStyle="1" w:styleId="Pa23">
    <w:name w:val="Pa23"/>
    <w:basedOn w:val="a"/>
    <w:next w:val="a"/>
    <w:rsid w:val="00D13D63"/>
    <w:pPr>
      <w:autoSpaceDE w:val="0"/>
      <w:autoSpaceDN w:val="0"/>
      <w:adjustRightInd w:val="0"/>
      <w:spacing w:line="201" w:lineRule="atLeast"/>
    </w:pPr>
    <w:rPr>
      <w:rFonts w:ascii="PetersburgC" w:hAnsi="PetersburgC"/>
    </w:rPr>
  </w:style>
  <w:style w:type="paragraph" w:styleId="a5">
    <w:name w:val="Normal (Web)"/>
    <w:basedOn w:val="a"/>
    <w:uiPriority w:val="99"/>
    <w:semiHidden/>
    <w:unhideWhenUsed/>
    <w:rsid w:val="00D1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k.wikipedia.org/wiki/%D0%9A%D0%B2%D0%B0%D0%BB%D1%96%D1%84%D1%96%D0%BA%D0%B0%D1%86%D1%96%D1%8F" TargetMode="External"/><Relationship Id="rId18" Type="http://schemas.openxmlformats.org/officeDocument/2006/relationships/hyperlink" Target="http://uk.wikipedia.org/wiki/%D0%92%D0%B8%D1%89%D0%B8%D0%B9_%D0%BD%D0%B0%D0%B2%D1%87%D0%B0%D0%BB%D1%8C%D0%BD%D0%B8%D0%B9_%D0%B7%D0%B0%D0%BA%D0%BB%D0%B0%D0%B4" TargetMode="External"/><Relationship Id="rId26" Type="http://schemas.openxmlformats.org/officeDocument/2006/relationships/hyperlink" Target="http://uk.wikipedia.org/wiki/%D0%97%D0%B0%D0%BA%D0%BE%D0%BD_%D0%A3%D0%BA%D1%80%D0%B0%D1%97%D0%BD%D0%B8_%C2%AB%D0%9F%D1%80%D0%BE_%D0%B2%D0%B8%D1%89%D1%83_%D0%BE%D1%81%D0%B2%D1%96%D1%82%D1%83%C2%BB_(2014)" TargetMode="External"/><Relationship Id="rId39" Type="http://schemas.openxmlformats.org/officeDocument/2006/relationships/hyperlink" Target="javascript:open_window(%22http://library.kpi.ua:8991/F/3I2F6LS1THFF437715H9SP5DPIUHEUVXFJKBLCSADUENNXG43P-01115?func=service&amp;doc_number=000381558&amp;line_number=0013&amp;service_type=TAG%22);" TargetMode="External"/><Relationship Id="rId21" Type="http://schemas.openxmlformats.org/officeDocument/2006/relationships/hyperlink" Target="http://uk.wikipedia.org/wiki/%D0%A1%D0%BF%D0%B5%D1%86%D1%96%D0%B0%D0%BB%D1%8C%D0%BD%D1%96%D1%81%D1%82%D1%8C" TargetMode="External"/><Relationship Id="rId34" Type="http://schemas.openxmlformats.org/officeDocument/2006/relationships/hyperlink" Target="http://uk.wikipedia.org/wiki/%D0%9A%D0%B8%D1%97%D0%B2" TargetMode="External"/><Relationship Id="rId42" Type="http://schemas.openxmlformats.org/officeDocument/2006/relationships/image" Target="media/image2.wmf"/><Relationship Id="rId47" Type="http://schemas.openxmlformats.org/officeDocument/2006/relationships/oleObject" Target="embeddings/oleObject4.bin"/><Relationship Id="rId50" Type="http://schemas.openxmlformats.org/officeDocument/2006/relationships/image" Target="media/image6.wmf"/><Relationship Id="rId55" Type="http://schemas.openxmlformats.org/officeDocument/2006/relationships/oleObject" Target="embeddings/oleObject8.bin"/><Relationship Id="rId7" Type="http://schemas.openxmlformats.org/officeDocument/2006/relationships/hyperlink" Target="http://uk.wikipedia.org/wiki/%D0%9A%D0%B2%D0%B0%D0%BB%D1%96%D1%84%D1%96%D0%BA%D0%B0%D1%86%D1%96%D1%8F_%D0%B7_%D0%B2%D0%B8%D1%89%D0%BE%D1%97_%D0%BE%D1%81%D0%B2%D1%96%D1%82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uk.wikipedia.org/wiki/%D0%9A%D0%B0%D0%B4%D1%80%D0%BE%D0%B2%D0%B5_%D0%B7%D0%B0%D0%B1%D0%B5%D0%B7%D0%BF%D0%B5%D1%87%D0%B5%D0%BD%D0%BD%D1%8F" TargetMode="External"/><Relationship Id="rId29" Type="http://schemas.openxmlformats.org/officeDocument/2006/relationships/hyperlink" Target="http://uk.wikipedia.org/wiki/6_%D0%B2%D0%B5%D1%80%D0%B5%D1%81%D0%BD%D1%8F" TargetMode="External"/><Relationship Id="rId11" Type="http://schemas.openxmlformats.org/officeDocument/2006/relationships/hyperlink" Target="http://uk.wikipedia.org/wiki/%D0%9E%D1%81%D0%B2%D1%96%D1%82%D0%B0" TargetMode="External"/><Relationship Id="rId24" Type="http://schemas.openxmlformats.org/officeDocument/2006/relationships/hyperlink" Target="http://uk.wikipedia.org/wiki/%D0%9E%D1%81%D0%B2%D1%96%D1%82%D0%BD%D1%8C%D0%BE-%D0%BA%D0%B2%D0%B0%D0%BB%D1%96%D1%84%D1%96%D0%BA%D0%B0%D1%86%D1%96%D0%B9%D0%BD%D0%B8%D0%B9_%D1%80%D1%96%D0%B2%D0%B5%D0%BD%D1%8C" TargetMode="External"/><Relationship Id="rId32" Type="http://schemas.openxmlformats.org/officeDocument/2006/relationships/hyperlink" Target="http://uk.wikipedia.org/wiki/2013" TargetMode="External"/><Relationship Id="rId37" Type="http://schemas.openxmlformats.org/officeDocument/2006/relationships/hyperlink" Target="http://uk.wikipedia.org/wiki/%D0%92%D1%87%D0%B5%D0%BD%D0%B8%D0%B9" TargetMode="External"/><Relationship Id="rId40" Type="http://schemas.openxmlformats.org/officeDocument/2006/relationships/image" Target="media/image1.wmf"/><Relationship Id="rId45" Type="http://schemas.openxmlformats.org/officeDocument/2006/relationships/oleObject" Target="embeddings/oleObject3.bin"/><Relationship Id="rId53" Type="http://schemas.openxmlformats.org/officeDocument/2006/relationships/oleObject" Target="embeddings/oleObject7.bin"/><Relationship Id="rId58" Type="http://schemas.openxmlformats.org/officeDocument/2006/relationships/image" Target="media/image10.wmf"/><Relationship Id="rId5" Type="http://schemas.openxmlformats.org/officeDocument/2006/relationships/hyperlink" Target="http://uk.wikipedia.org/wiki/%D0%A0%D1%96%D0%B2%D0%B5%D0%BD%D1%8C_%D0%B0%D0%BA%D1%80%D0%B5%D0%B4%D0%B8%D1%82%D0%B0%D1%86%D1%96%D1%97_%D0%B2%D0%B8%D1%89%D0%BE%D0%B3%D0%BE_%D0%BD%D0%B0%D0%B2%D1%87%D0%B0%D0%BB%D1%8C%D0%BD%D0%BE%D0%B3%D0%BE_%D0%B7%D0%B0%D0%BA%D0%BB%D0%B0%D0%B4%D1%83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uk.wikipedia.org/wiki/%D0%9F%D1%80%D0%B0%D0%B2%D0%BE" TargetMode="External"/><Relationship Id="rId14" Type="http://schemas.openxmlformats.org/officeDocument/2006/relationships/hyperlink" Target="http://uk.wikipedia.org/wiki/%D0%A1%D1%82%D0%B0%D0%BD%D0%B4%D0%B0%D1%80%D1%82" TargetMode="External"/><Relationship Id="rId22" Type="http://schemas.openxmlformats.org/officeDocument/2006/relationships/hyperlink" Target="http://uk.wikipedia.org/wiki/%D0%92%D0%B8%D1%89%D0%B8%D0%B9_%D0%BD%D0%B0%D0%B2%D1%87%D0%B0%D0%BB%D1%8C%D0%BD%D0%B8%D0%B9_%D0%B7%D0%B0%D0%BA%D0%BB%D0%B0%D0%B4" TargetMode="External"/><Relationship Id="rId27" Type="http://schemas.openxmlformats.org/officeDocument/2006/relationships/hyperlink" Target="http://uk.wikipedia.org/wiki/1_%D0%BB%D0%B8%D0%BF%D0%BD%D1%8F" TargetMode="External"/><Relationship Id="rId30" Type="http://schemas.openxmlformats.org/officeDocument/2006/relationships/hyperlink" Target="http://uk.wikipedia.org/wiki/2014" TargetMode="External"/><Relationship Id="rId35" Type="http://schemas.openxmlformats.org/officeDocument/2006/relationships/hyperlink" Target="http://uk.wikipedia.org/wiki/2013" TargetMode="External"/><Relationship Id="rId43" Type="http://schemas.openxmlformats.org/officeDocument/2006/relationships/oleObject" Target="embeddings/oleObject2.bin"/><Relationship Id="rId48" Type="http://schemas.openxmlformats.org/officeDocument/2006/relationships/image" Target="media/image5.wmf"/><Relationship Id="rId56" Type="http://schemas.openxmlformats.org/officeDocument/2006/relationships/image" Target="media/image9.wmf"/><Relationship Id="rId8" Type="http://schemas.openxmlformats.org/officeDocument/2006/relationships/hyperlink" Target="http://uk.wikipedia.org/wiki/%D0%9F%D1%80%D0%BE%D1%86%D0%B5%D0%B4%D1%83%D1%80%D0%B0" TargetMode="External"/><Relationship Id="rId51" Type="http://schemas.openxmlformats.org/officeDocument/2006/relationships/oleObject" Target="embeddings/oleObject6.bin"/><Relationship Id="rId3" Type="http://schemas.openxmlformats.org/officeDocument/2006/relationships/settings" Target="settings.xml"/><Relationship Id="rId12" Type="http://schemas.openxmlformats.org/officeDocument/2006/relationships/hyperlink" Target="http://uk.wikipedia.org/wiki/%D0%92%D0%B8%D1%89%D0%B0_%D0%BE%D1%81%D0%B2%D1%96%D1%82%D0%B0" TargetMode="External"/><Relationship Id="rId17" Type="http://schemas.openxmlformats.org/officeDocument/2006/relationships/hyperlink" Target="http://uk.wikipedia.org/w/index.php?title=%D0%9C%D0%B0%D1%82%D0%B5%D1%80%D1%96%D0%B0%D0%BB%D1%8C%D0%BD%D0%BE-%D1%82%D0%B5%D1%85%D0%BD%D1%96%D1%87%D0%BD%D0%B5_%D0%B7%D0%B0%D0%B1%D0%B5%D0%B7%D0%BF%D0%B5%D1%87%D0%B5%D0%BD%D0%BD%D1%8F&amp;action=edit&amp;redlink=1" TargetMode="External"/><Relationship Id="rId25" Type="http://schemas.openxmlformats.org/officeDocument/2006/relationships/hyperlink" Target="http://uk.wikipedia.org/wiki/%D0%92%D0%B8%D1%89%D0%B0_%D0%BE%D1%81%D0%B2%D1%96%D1%82%D0%B0_%D0%B2_%D0%A3%D0%BA%D1%80%D0%B0%D1%97%D0%BD%D1%96" TargetMode="External"/><Relationship Id="rId33" Type="http://schemas.openxmlformats.org/officeDocument/2006/relationships/hyperlink" Target="http://www.nas.gov.ua/text/report/2013ukr.pdf" TargetMode="External"/><Relationship Id="rId38" Type="http://schemas.openxmlformats.org/officeDocument/2006/relationships/hyperlink" Target="http://uk.wikipedia.org/wiki/%D0%90%D0%BA%D0%B0%D0%B4%D0%B5%D0%BC%D1%96%D0%BA" TargetMode="External"/><Relationship Id="rId46" Type="http://schemas.openxmlformats.org/officeDocument/2006/relationships/image" Target="media/image4.wmf"/><Relationship Id="rId59" Type="http://schemas.openxmlformats.org/officeDocument/2006/relationships/oleObject" Target="embeddings/oleObject10.bin"/><Relationship Id="rId20" Type="http://schemas.openxmlformats.org/officeDocument/2006/relationships/hyperlink" Target="http://uk.wikipedia.org/wiki/%D0%92%D0%B8%D1%89%D0%B0_%D0%BE%D1%81%D0%B2%D1%96%D1%82%D0%B0" TargetMode="External"/><Relationship Id="rId41" Type="http://schemas.openxmlformats.org/officeDocument/2006/relationships/oleObject" Target="embeddings/oleObject1.bin"/><Relationship Id="rId54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2%D0%B8%D1%89%D0%B8%D0%B9_%D0%BD%D0%B0%D0%B2%D1%87%D0%B0%D0%BB%D1%8C%D0%BD%D0%B8%D0%B9_%D0%B7%D0%B0%D0%BA%D0%BB%D0%B0%D0%B4" TargetMode="External"/><Relationship Id="rId15" Type="http://schemas.openxmlformats.org/officeDocument/2006/relationships/hyperlink" Target="http://uk.wikipedia.org/wiki/%D0%92%D0%B8%D1%89%D0%B0_%D0%BE%D1%81%D0%B2%D1%96%D1%82%D0%B0" TargetMode="External"/><Relationship Id="rId23" Type="http://schemas.openxmlformats.org/officeDocument/2006/relationships/hyperlink" Target="http://uk.wikipedia.org/wiki/%D0%92%D0%B8%D1%89%D0%B0_%D0%BE%D1%81%D0%B2%D1%96%D1%82%D0%B0" TargetMode="External"/><Relationship Id="rId28" Type="http://schemas.openxmlformats.org/officeDocument/2006/relationships/hyperlink" Target="http://uk.wikipedia.org/wiki/2014" TargetMode="External"/><Relationship Id="rId36" Type="http://schemas.openxmlformats.org/officeDocument/2006/relationships/hyperlink" Target="http://uk.wikipedia.org/w/index.php?title=%D0%97%D0%B2%D0%B0%D0%BD%D0%BD%D1%8F&amp;action=edit&amp;redlink=1" TargetMode="External"/><Relationship Id="rId49" Type="http://schemas.openxmlformats.org/officeDocument/2006/relationships/oleObject" Target="embeddings/oleObject5.bin"/><Relationship Id="rId57" Type="http://schemas.openxmlformats.org/officeDocument/2006/relationships/oleObject" Target="embeddings/oleObject9.bin"/><Relationship Id="rId10" Type="http://schemas.openxmlformats.org/officeDocument/2006/relationships/hyperlink" Target="http://uk.wikipedia.org/wiki/%D0%9F%D1%80%D0%B0%D0%B2%D0%BE" TargetMode="External"/><Relationship Id="rId31" Type="http://schemas.openxmlformats.org/officeDocument/2006/relationships/hyperlink" Target="http://uk.wikipedia.org/wiki/%D0%94%D0%B5%D1%80%D0%B6%D0%B0%D0%B2%D0%BD%D0%B0_%D0%BF%D0%BE%D0%BB%D1%96%D1%82%D0%B8%D0%BA%D0%B0" TargetMode="External"/><Relationship Id="rId44" Type="http://schemas.openxmlformats.org/officeDocument/2006/relationships/image" Target="media/image3.wmf"/><Relationship Id="rId52" Type="http://schemas.openxmlformats.org/officeDocument/2006/relationships/image" Target="media/image7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92%D0%9D%D0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4668</Words>
  <Characters>26609</Characters>
  <Application>Microsoft Office Word</Application>
  <DocSecurity>0</DocSecurity>
  <Lines>221</Lines>
  <Paragraphs>62</Paragraphs>
  <ScaleCrop>false</ScaleCrop>
  <Company/>
  <LinksUpToDate>false</LinksUpToDate>
  <CharactersWithSpaces>31215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2022-10-07T10:05:00Z</dcterms:created>
  <dcterms:modified xsi:type="dcterms:W3CDTF">2022-10-07T10:05:00Z</dcterms:modified>
</cp:coreProperties>
</file>