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EE" w:rsidRDefault="000B75EE" w:rsidP="00EC305E">
      <w:pPr>
        <w:pStyle w:val="a3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Практичне завдання</w:t>
      </w:r>
    </w:p>
    <w:p w:rsidR="00EC305E" w:rsidRPr="00EC305E" w:rsidRDefault="000B75EE" w:rsidP="00EC305E">
      <w:pPr>
        <w:pStyle w:val="a3"/>
        <w:spacing w:line="360" w:lineRule="auto"/>
        <w:jc w:val="center"/>
        <w:rPr>
          <w:szCs w:val="28"/>
          <w:u w:val="single"/>
        </w:rPr>
      </w:pPr>
      <w:r>
        <w:rPr>
          <w:b/>
          <w:bCs/>
          <w:szCs w:val="28"/>
        </w:rPr>
        <w:t xml:space="preserve">Тема: </w:t>
      </w:r>
      <w:r w:rsidR="00EC305E" w:rsidRPr="00EC305E">
        <w:rPr>
          <w:b/>
          <w:bCs/>
          <w:szCs w:val="28"/>
        </w:rPr>
        <w:t>Організаційно-правові засади співробітництва України та ЄС</w:t>
      </w:r>
    </w:p>
    <w:p w:rsidR="00EC305E" w:rsidRPr="00EC305E" w:rsidRDefault="00EC305E" w:rsidP="00EC305E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5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інтеграційних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процесах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305E">
        <w:rPr>
          <w:rFonts w:ascii="Times New Roman" w:hAnsi="Times New Roman" w:cs="Times New Roman"/>
          <w:bCs/>
          <w:sz w:val="28"/>
          <w:szCs w:val="28"/>
        </w:rPr>
        <w:t>глобального</w:t>
      </w:r>
      <w:proofErr w:type="gram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регіонального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характеру.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Зовнішньополітичні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орієнтири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, напрямки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інтеграції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взаємовідносин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ЄС. Угода про партнерство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співробітництво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Є</w:t>
      </w:r>
      <w:proofErr w:type="gramStart"/>
      <w:r w:rsidRPr="00EC305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Україною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характеристика.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Організаційні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інституційні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засади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співробітництва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ЄС. </w:t>
      </w:r>
      <w:proofErr w:type="spellStart"/>
      <w:proofErr w:type="gramStart"/>
      <w:r w:rsidRPr="00EC305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C305E">
        <w:rPr>
          <w:rFonts w:ascii="Times New Roman" w:hAnsi="Times New Roman" w:cs="Times New Roman"/>
          <w:bCs/>
          <w:sz w:val="28"/>
          <w:szCs w:val="28"/>
        </w:rPr>
        <w:t>ідрозділи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відповідальні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європейський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напрямок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інтеграції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Гармонізація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законодавства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правом ЄС.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Перспективи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набуття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Україною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членства в ЄС.</w:t>
      </w:r>
    </w:p>
    <w:p w:rsidR="00EC305E" w:rsidRPr="00EC305E" w:rsidRDefault="00EC305E" w:rsidP="00EC305E">
      <w:pPr>
        <w:pStyle w:val="a3"/>
        <w:spacing w:line="360" w:lineRule="auto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Питання для самоконтролю</w:t>
      </w:r>
    </w:p>
    <w:p w:rsidR="00EC305E" w:rsidRPr="00EC305E" w:rsidRDefault="00EC305E" w:rsidP="00EC305E">
      <w:pPr>
        <w:tabs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5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інтеграційних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процесах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305E">
        <w:rPr>
          <w:rFonts w:ascii="Times New Roman" w:hAnsi="Times New Roman" w:cs="Times New Roman"/>
          <w:bCs/>
          <w:sz w:val="28"/>
          <w:szCs w:val="28"/>
        </w:rPr>
        <w:t>глобального</w:t>
      </w:r>
      <w:proofErr w:type="gram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регіонального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характеру.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Зовнішньополітичні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орієнтири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C305E">
        <w:rPr>
          <w:rFonts w:ascii="Times New Roman" w:hAnsi="Times New Roman" w:cs="Times New Roman"/>
          <w:bCs/>
          <w:sz w:val="28"/>
          <w:szCs w:val="28"/>
        </w:rPr>
        <w:t>напрямки</w:t>
      </w:r>
      <w:proofErr w:type="gram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інтеграції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305E" w:rsidRPr="00EC305E" w:rsidRDefault="00EC305E" w:rsidP="00EC305E">
      <w:pPr>
        <w:tabs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5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взаємовідносин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ЄС. Угода про партнерство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співробітництво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proofErr w:type="gramStart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ЄС</w:t>
      </w:r>
      <w:proofErr w:type="gram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Україною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характеристика.</w:t>
      </w:r>
    </w:p>
    <w:p w:rsidR="00EC305E" w:rsidRPr="00EC305E" w:rsidRDefault="00EC305E" w:rsidP="00EC305E">
      <w:pPr>
        <w:tabs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5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Організаційні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інституційні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засади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співробітництва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та ЄС. </w:t>
      </w:r>
      <w:proofErr w:type="spellStart"/>
      <w:proofErr w:type="gramStart"/>
      <w:r w:rsidRPr="00EC305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C305E">
        <w:rPr>
          <w:rFonts w:ascii="Times New Roman" w:hAnsi="Times New Roman" w:cs="Times New Roman"/>
          <w:bCs/>
          <w:sz w:val="28"/>
          <w:szCs w:val="28"/>
        </w:rPr>
        <w:t>ідрозділи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відповідальні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європейський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напрямок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інтеграції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05E" w:rsidRPr="00EC305E" w:rsidRDefault="00EC305E" w:rsidP="00EC305E">
      <w:pPr>
        <w:tabs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5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Перспективи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набуття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305E">
        <w:rPr>
          <w:rFonts w:ascii="Times New Roman" w:hAnsi="Times New Roman" w:cs="Times New Roman"/>
          <w:bCs/>
          <w:sz w:val="28"/>
          <w:szCs w:val="28"/>
        </w:rPr>
        <w:t>Україною</w:t>
      </w:r>
      <w:proofErr w:type="spellEnd"/>
      <w:r w:rsidRPr="00EC305E">
        <w:rPr>
          <w:rFonts w:ascii="Times New Roman" w:hAnsi="Times New Roman" w:cs="Times New Roman"/>
          <w:bCs/>
          <w:sz w:val="28"/>
          <w:szCs w:val="28"/>
        </w:rPr>
        <w:t xml:space="preserve"> членства в ЄС.</w:t>
      </w:r>
    </w:p>
    <w:p w:rsidR="00EC305E" w:rsidRPr="00EC305E" w:rsidRDefault="00EC305E" w:rsidP="00EC305E">
      <w:pPr>
        <w:pStyle w:val="a3"/>
        <w:spacing w:line="360" w:lineRule="auto"/>
        <w:jc w:val="center"/>
        <w:rPr>
          <w:color w:val="000000"/>
          <w:u w:val="single"/>
        </w:rPr>
      </w:pPr>
      <w:r w:rsidRPr="00EC305E">
        <w:rPr>
          <w:color w:val="000000"/>
          <w:u w:val="single"/>
        </w:rPr>
        <w:t>Самостійна робота</w:t>
      </w:r>
    </w:p>
    <w:p w:rsidR="00EC305E" w:rsidRPr="00EC305E" w:rsidRDefault="00EC305E" w:rsidP="00EC305E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</w:rPr>
      </w:pPr>
      <w:r w:rsidRPr="00EC305E">
        <w:rPr>
          <w:szCs w:val="28"/>
        </w:rPr>
        <w:t>Проблеми та перспективи набуття Україною асоційованого членства в ЄС.</w:t>
      </w:r>
    </w:p>
    <w:p w:rsidR="00EC305E" w:rsidRPr="00EC305E" w:rsidRDefault="00EC305E" w:rsidP="00EC305E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EC305E">
        <w:rPr>
          <w:szCs w:val="28"/>
        </w:rPr>
        <w:t>Правові засади гармонізації законодавства України з правом Європейського Союзу.</w:t>
      </w:r>
    </w:p>
    <w:p w:rsidR="002E4B96" w:rsidRDefault="002E4B96" w:rsidP="002E4B96">
      <w:pPr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E4B96" w:rsidRDefault="002E4B96" w:rsidP="002E4B9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Грицяк</w:t>
      </w:r>
      <w:proofErr w:type="spellEnd"/>
      <w:r>
        <w:rPr>
          <w:color w:val="000000"/>
          <w:sz w:val="28"/>
          <w:szCs w:val="28"/>
          <w:lang w:val="uk-UA"/>
        </w:rPr>
        <w:t xml:space="preserve"> Ігор. Право та інституції Європейського Союзу. - К.: Вид-во „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.”,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>.</w:t>
      </w:r>
    </w:p>
    <w:p w:rsidR="002E4B96" w:rsidRDefault="002E4B96" w:rsidP="002E4B9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Дэйвис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Кэрен</w:t>
      </w:r>
      <w:proofErr w:type="spellEnd"/>
      <w:r>
        <w:rPr>
          <w:sz w:val="28"/>
          <w:szCs w:val="28"/>
        </w:rPr>
        <w:t xml:space="preserve">. Право ЕС: Пер. со 2-го англ. изд. – К.: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2005.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МВС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справ.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544 с.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Практикум. – К.,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 /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.–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.: Port-Royal, 1999.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Тимчишин Т.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Ніканорова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справ, 2020. </w:t>
      </w:r>
    </w:p>
    <w:p w:rsidR="002E4B96" w:rsidRDefault="002E4B96" w:rsidP="002E4B9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Кер</w:t>
      </w:r>
      <w:r>
        <w:rPr>
          <w:bCs/>
          <w:color w:val="000000"/>
          <w:sz w:val="28"/>
          <w:szCs w:val="28"/>
        </w:rPr>
        <w:t>нз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В.Вступ</w:t>
      </w:r>
      <w:proofErr w:type="spellEnd"/>
      <w:r>
        <w:rPr>
          <w:bCs/>
          <w:color w:val="000000"/>
          <w:sz w:val="28"/>
          <w:szCs w:val="28"/>
        </w:rPr>
        <w:t xml:space="preserve"> до права </w:t>
      </w:r>
      <w:proofErr w:type="spellStart"/>
      <w:r>
        <w:rPr>
          <w:bCs/>
          <w:color w:val="000000"/>
          <w:sz w:val="28"/>
          <w:szCs w:val="28"/>
        </w:rPr>
        <w:t>Європейського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СоюзуНавч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посіб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ер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 xml:space="preserve"> англ. - К.: </w:t>
      </w:r>
      <w:proofErr w:type="spellStart"/>
      <w:r>
        <w:rPr>
          <w:bCs/>
          <w:color w:val="000000"/>
          <w:sz w:val="28"/>
          <w:szCs w:val="28"/>
        </w:rPr>
        <w:t>Т-во</w:t>
      </w:r>
      <w:proofErr w:type="spellEnd"/>
      <w:r>
        <w:rPr>
          <w:bCs/>
          <w:color w:val="000000"/>
          <w:sz w:val="28"/>
          <w:szCs w:val="28"/>
        </w:rPr>
        <w:t xml:space="preserve"> "</w:t>
      </w:r>
      <w:proofErr w:type="spellStart"/>
      <w:r>
        <w:rPr>
          <w:bCs/>
          <w:color w:val="000000"/>
          <w:sz w:val="28"/>
          <w:szCs w:val="28"/>
        </w:rPr>
        <w:t>Знання</w:t>
      </w:r>
      <w:proofErr w:type="spellEnd"/>
      <w:r>
        <w:rPr>
          <w:bCs/>
          <w:color w:val="000000"/>
          <w:sz w:val="28"/>
          <w:szCs w:val="28"/>
        </w:rPr>
        <w:t>", 20</w:t>
      </w:r>
      <w:r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Ейкхерстом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B96" w:rsidRDefault="002E4B96" w:rsidP="002E4B96">
      <w:pPr>
        <w:pStyle w:val="a5"/>
        <w:numPr>
          <w:ilvl w:val="0"/>
          <w:numId w:val="2"/>
        </w:numPr>
        <w:tabs>
          <w:tab w:val="left" w:pos="708"/>
          <w:tab w:val="left" w:pos="1418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 / Х. Н. </w:t>
      </w:r>
      <w:proofErr w:type="spellStart"/>
      <w:r>
        <w:rPr>
          <w:rFonts w:ascii="Times New Roman" w:hAnsi="Times New Roman"/>
          <w:sz w:val="28"/>
          <w:szCs w:val="28"/>
        </w:rPr>
        <w:t>Бехруз</w:t>
      </w:r>
      <w:proofErr w:type="spellEnd"/>
      <w:r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>
        <w:rPr>
          <w:rFonts w:ascii="Times New Roman" w:hAnsi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М. В. Грушко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 – Одеса :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Юридика</w:t>
      </w:r>
      <w:proofErr w:type="spellEnd"/>
      <w:r>
        <w:rPr>
          <w:rFonts w:ascii="Times New Roman" w:hAnsi="Times New Roman"/>
          <w:sz w:val="28"/>
          <w:szCs w:val="28"/>
        </w:rPr>
        <w:t>», 2023. – 252 с.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Навч.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ред.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Буроменського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на. – К.: КНТ,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М.:1998.</w:t>
      </w:r>
    </w:p>
    <w:p w:rsidR="002E4B96" w:rsidRDefault="002E4B96" w:rsidP="002E4B9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Ніколас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Мусис</w:t>
      </w:r>
      <w:proofErr w:type="spellEnd"/>
      <w:r>
        <w:rPr>
          <w:sz w:val="28"/>
          <w:szCs w:val="28"/>
        </w:rPr>
        <w:t xml:space="preserve">. Усе про </w:t>
      </w:r>
      <w:proofErr w:type="spellStart"/>
      <w:r>
        <w:rPr>
          <w:sz w:val="28"/>
          <w:szCs w:val="28"/>
        </w:rPr>
        <w:t>спільні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Союзу. – К.: </w:t>
      </w:r>
      <w:proofErr w:type="spellStart"/>
      <w:proofErr w:type="gramStart"/>
      <w:r>
        <w:rPr>
          <w:sz w:val="28"/>
          <w:szCs w:val="28"/>
        </w:rPr>
        <w:t>Вид-во</w:t>
      </w:r>
      <w:proofErr w:type="spellEnd"/>
      <w:proofErr w:type="gram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.І.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.”, 2005. (переклад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>).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ред. Р.А. Петрова. – 2-ге вид. –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Посельський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2E4B96" w:rsidRDefault="002E4B96" w:rsidP="002E4B96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Розвиток співробітництва Україна – Європейський Союз / збірка матеріалів. – К.: ЦТІ «Е та Е», 2018.</w:t>
      </w:r>
    </w:p>
    <w:p w:rsidR="002E4B96" w:rsidRPr="002E4B96" w:rsidRDefault="002E4B96" w:rsidP="002E4B9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E4B96">
        <w:rPr>
          <w:color w:val="000000"/>
          <w:sz w:val="28"/>
          <w:szCs w:val="28"/>
          <w:lang w:val="uk-UA"/>
        </w:rPr>
        <w:lastRenderedPageBreak/>
        <w:t xml:space="preserve">Свобода </w:t>
      </w:r>
      <w:proofErr w:type="spellStart"/>
      <w:r w:rsidRPr="002E4B96">
        <w:rPr>
          <w:color w:val="000000"/>
          <w:sz w:val="28"/>
          <w:szCs w:val="28"/>
          <w:lang w:val="uk-UA"/>
        </w:rPr>
        <w:t>Павел</w:t>
      </w:r>
      <w:proofErr w:type="spellEnd"/>
      <w:r w:rsidRPr="002E4B96">
        <w:rPr>
          <w:color w:val="000000"/>
          <w:sz w:val="28"/>
          <w:szCs w:val="28"/>
          <w:lang w:val="uk-UA"/>
        </w:rPr>
        <w:t>. Вступ до європейського права. – К.: Вид-во „</w:t>
      </w:r>
      <w:r w:rsidRPr="002E4B96">
        <w:rPr>
          <w:color w:val="000000"/>
          <w:sz w:val="28"/>
          <w:szCs w:val="28"/>
          <w:lang w:val="en-US"/>
        </w:rPr>
        <w:t>K</w:t>
      </w:r>
      <w:r w:rsidRPr="002E4B96">
        <w:rPr>
          <w:color w:val="000000"/>
          <w:sz w:val="28"/>
          <w:szCs w:val="28"/>
        </w:rPr>
        <w:t>.</w:t>
      </w:r>
      <w:r w:rsidRPr="002E4B96">
        <w:rPr>
          <w:color w:val="000000"/>
          <w:sz w:val="28"/>
          <w:szCs w:val="28"/>
          <w:lang w:val="uk-UA"/>
        </w:rPr>
        <w:t>І</w:t>
      </w:r>
      <w:r w:rsidRPr="002E4B96">
        <w:rPr>
          <w:color w:val="000000"/>
          <w:sz w:val="28"/>
          <w:szCs w:val="28"/>
        </w:rPr>
        <w:t>.</w:t>
      </w:r>
      <w:r w:rsidRPr="002E4B96">
        <w:rPr>
          <w:color w:val="000000"/>
          <w:sz w:val="28"/>
          <w:szCs w:val="28"/>
          <w:lang w:val="en-US"/>
        </w:rPr>
        <w:t>C</w:t>
      </w:r>
      <w:r w:rsidRPr="002E4B96">
        <w:rPr>
          <w:color w:val="000000"/>
          <w:sz w:val="28"/>
          <w:szCs w:val="28"/>
        </w:rPr>
        <w:t xml:space="preserve">.”, 2006. </w:t>
      </w:r>
      <w:r w:rsidRPr="002E4B96">
        <w:rPr>
          <w:color w:val="000000"/>
          <w:sz w:val="28"/>
          <w:szCs w:val="28"/>
          <w:lang w:val="uk-UA"/>
        </w:rPr>
        <w:t>(переклад із чеської).</w:t>
      </w:r>
    </w:p>
    <w:p w:rsidR="002E4B96" w:rsidRPr="002E4B96" w:rsidRDefault="002E4B96" w:rsidP="002E4B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 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Союзу : </w:t>
      </w:r>
      <w:proofErr w:type="spellStart"/>
      <w:proofErr w:type="gram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 [Р. А. Петров (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авт. кол.), А. О. Вакуленко, Ван 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Елсувеге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П. та 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.] ; за ред. Р. А. Петрова. – Вид. 9-те, 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змінене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E4B9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Право, 2019. – 442 с.</w:t>
      </w:r>
    </w:p>
    <w:p w:rsidR="002E4B96" w:rsidRDefault="002E4B96" w:rsidP="002E4B96">
      <w:pPr>
        <w:rPr>
          <w:rFonts w:ascii="Times New Roman" w:hAnsi="Times New Roman" w:cs="Times New Roman"/>
        </w:rPr>
      </w:pPr>
    </w:p>
    <w:p w:rsidR="002E4B96" w:rsidRDefault="002E4B96" w:rsidP="002E4B96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4B96" w:rsidRDefault="002E4B96" w:rsidP="002E4B96">
      <w:pPr>
        <w:rPr>
          <w:rFonts w:ascii="Times New Roman" w:hAnsi="Times New Roman" w:cs="Times New Roman"/>
        </w:rPr>
      </w:pPr>
    </w:p>
    <w:p w:rsidR="009951F3" w:rsidRPr="00EC305E" w:rsidRDefault="009951F3">
      <w:pPr>
        <w:rPr>
          <w:rFonts w:ascii="Times New Roman" w:hAnsi="Times New Roman" w:cs="Times New Roman"/>
        </w:rPr>
      </w:pPr>
    </w:p>
    <w:sectPr w:rsidR="009951F3" w:rsidRPr="00EC305E" w:rsidSect="0082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1E8F"/>
    <w:multiLevelType w:val="hybridMultilevel"/>
    <w:tmpl w:val="472A9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D7231"/>
    <w:multiLevelType w:val="multilevel"/>
    <w:tmpl w:val="B310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C305E"/>
    <w:rsid w:val="000B75EE"/>
    <w:rsid w:val="002E4B96"/>
    <w:rsid w:val="00824BE1"/>
    <w:rsid w:val="009951F3"/>
    <w:rsid w:val="00E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30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C305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E4B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4B96"/>
  </w:style>
  <w:style w:type="paragraph" w:styleId="a7">
    <w:name w:val="Normal (Web)"/>
    <w:basedOn w:val="a"/>
    <w:semiHidden/>
    <w:unhideWhenUsed/>
    <w:rsid w:val="002E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E4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2023-10-17T06:32:00Z</dcterms:created>
  <dcterms:modified xsi:type="dcterms:W3CDTF">2023-10-17T07:08:00Z</dcterms:modified>
</cp:coreProperties>
</file>