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E2" w:rsidRPr="00742BE2" w:rsidRDefault="00742BE2" w:rsidP="00742BE2">
      <w:pPr>
        <w:spacing w:line="360" w:lineRule="auto"/>
        <w:ind w:firstLine="851"/>
        <w:jc w:val="center"/>
        <w:rPr>
          <w:rFonts w:ascii="Times New Roman" w:hAnsi="Times New Roman" w:cs="Times New Roman"/>
          <w:b/>
          <w:sz w:val="28"/>
          <w:szCs w:val="28"/>
        </w:rPr>
      </w:pPr>
      <w:r w:rsidRPr="00742BE2">
        <w:rPr>
          <w:rFonts w:ascii="Times New Roman" w:hAnsi="Times New Roman" w:cs="Times New Roman"/>
          <w:b/>
          <w:sz w:val="28"/>
          <w:szCs w:val="28"/>
        </w:rPr>
        <w:t>Цифрова епоха</w:t>
      </w:r>
      <w:r w:rsidR="00073739">
        <w:rPr>
          <w:rFonts w:ascii="Times New Roman" w:hAnsi="Times New Roman" w:cs="Times New Roman"/>
          <w:b/>
          <w:sz w:val="28"/>
          <w:szCs w:val="28"/>
        </w:rPr>
        <w:t>, єдиний цифровий ринок</w:t>
      </w:r>
      <w:r w:rsidR="00FC3214">
        <w:rPr>
          <w:rFonts w:ascii="Times New Roman" w:hAnsi="Times New Roman" w:cs="Times New Roman"/>
          <w:b/>
          <w:sz w:val="28"/>
          <w:szCs w:val="28"/>
        </w:rPr>
        <w:t xml:space="preserve"> </w:t>
      </w:r>
      <w:r w:rsidR="00073739">
        <w:rPr>
          <w:rFonts w:ascii="Times New Roman" w:hAnsi="Times New Roman" w:cs="Times New Roman"/>
          <w:b/>
          <w:sz w:val="28"/>
          <w:szCs w:val="28"/>
        </w:rPr>
        <w:t>та</w:t>
      </w:r>
      <w:r w:rsidR="00FC3214">
        <w:rPr>
          <w:rFonts w:ascii="Times New Roman" w:hAnsi="Times New Roman" w:cs="Times New Roman"/>
          <w:b/>
          <w:sz w:val="28"/>
          <w:szCs w:val="28"/>
        </w:rPr>
        <w:t xml:space="preserve"> економіка майбутнього</w:t>
      </w:r>
      <w:r>
        <w:rPr>
          <w:rFonts w:ascii="Times New Roman" w:hAnsi="Times New Roman" w:cs="Times New Roman"/>
          <w:b/>
          <w:sz w:val="28"/>
          <w:szCs w:val="28"/>
        </w:rPr>
        <w:t xml:space="preserve">. </w:t>
      </w:r>
    </w:p>
    <w:p w:rsidR="00742BE2" w:rsidRDefault="00742BE2" w:rsidP="00742BE2">
      <w:pPr>
        <w:spacing w:line="360" w:lineRule="auto"/>
        <w:ind w:firstLine="851"/>
        <w:jc w:val="center"/>
        <w:rPr>
          <w:rFonts w:ascii="Times New Roman" w:hAnsi="Times New Roman" w:cs="Times New Roman"/>
          <w:sz w:val="28"/>
          <w:szCs w:val="28"/>
        </w:rPr>
      </w:pPr>
    </w:p>
    <w:p w:rsidR="00742BE2" w:rsidRDefault="00742BE2" w:rsidP="00742BE2">
      <w:pPr>
        <w:spacing w:line="360" w:lineRule="auto"/>
        <w:ind w:firstLine="851"/>
        <w:jc w:val="center"/>
        <w:rPr>
          <w:rFonts w:ascii="Times New Roman" w:hAnsi="Times New Roman" w:cs="Times New Roman"/>
          <w:sz w:val="28"/>
          <w:szCs w:val="28"/>
        </w:rPr>
      </w:pPr>
    </w:p>
    <w:p w:rsidR="00DC552F" w:rsidRPr="00F2235C" w:rsidRDefault="00DC552F" w:rsidP="00C1301A">
      <w:pPr>
        <w:spacing w:line="360" w:lineRule="auto"/>
        <w:ind w:firstLine="851"/>
        <w:jc w:val="both"/>
        <w:rPr>
          <w:rFonts w:ascii="Times New Roman" w:hAnsi="Times New Roman" w:cs="Times New Roman"/>
          <w:sz w:val="28"/>
          <w:szCs w:val="28"/>
        </w:rPr>
      </w:pPr>
      <w:r w:rsidRPr="00F2235C">
        <w:rPr>
          <w:rFonts w:ascii="Times New Roman" w:hAnsi="Times New Roman" w:cs="Times New Roman"/>
          <w:sz w:val="28"/>
          <w:szCs w:val="28"/>
        </w:rPr>
        <w:t>Важливою особливістю економічного розвитку розви</w:t>
      </w:r>
      <w:r w:rsidR="001602A2">
        <w:rPr>
          <w:rFonts w:ascii="Times New Roman" w:hAnsi="Times New Roman" w:cs="Times New Roman"/>
          <w:sz w:val="28"/>
          <w:szCs w:val="28"/>
        </w:rPr>
        <w:t>нутих країн на початку ХХІ ст. став</w:t>
      </w:r>
      <w:r w:rsidRPr="00F2235C">
        <w:rPr>
          <w:rFonts w:ascii="Times New Roman" w:hAnsi="Times New Roman" w:cs="Times New Roman"/>
          <w:sz w:val="28"/>
          <w:szCs w:val="28"/>
        </w:rPr>
        <w:t xml:space="preserve"> перехід від індустріальної до постіндустріальної економіки. Становлення постіндустріального (</w:t>
      </w:r>
      <w:proofErr w:type="spellStart"/>
      <w:r w:rsidRPr="00F2235C">
        <w:rPr>
          <w:rFonts w:ascii="Times New Roman" w:hAnsi="Times New Roman" w:cs="Times New Roman"/>
          <w:sz w:val="28"/>
          <w:szCs w:val="28"/>
        </w:rPr>
        <w:t>посткапіталістичного</w:t>
      </w:r>
      <w:proofErr w:type="spellEnd"/>
      <w:r w:rsidRPr="00F2235C">
        <w:rPr>
          <w:rFonts w:ascii="Times New Roman" w:hAnsi="Times New Roman" w:cs="Times New Roman"/>
          <w:sz w:val="28"/>
          <w:szCs w:val="28"/>
        </w:rPr>
        <w:t>, інформаційного або електронно-цифрового) суспільства викликано формуванням єдиного світового інформаційного простору на базі мережі</w:t>
      </w:r>
      <w:r>
        <w:rPr>
          <w:rFonts w:ascii="Times New Roman" w:hAnsi="Times New Roman" w:cs="Times New Roman"/>
          <w:sz w:val="28"/>
          <w:szCs w:val="28"/>
        </w:rPr>
        <w:t xml:space="preserve"> </w:t>
      </w:r>
      <w:r w:rsidRPr="00F2235C">
        <w:rPr>
          <w:rFonts w:ascii="Times New Roman" w:hAnsi="Times New Roman" w:cs="Times New Roman"/>
          <w:sz w:val="28"/>
          <w:szCs w:val="28"/>
        </w:rPr>
        <w:t>Інтернет, проникненням</w:t>
      </w:r>
      <w:r>
        <w:rPr>
          <w:rFonts w:ascii="Times New Roman" w:hAnsi="Times New Roman" w:cs="Times New Roman"/>
          <w:sz w:val="28"/>
          <w:szCs w:val="28"/>
        </w:rPr>
        <w:t xml:space="preserve"> </w:t>
      </w:r>
      <w:r w:rsidRPr="00F2235C">
        <w:rPr>
          <w:rFonts w:ascii="Times New Roman" w:hAnsi="Times New Roman" w:cs="Times New Roman"/>
          <w:sz w:val="28"/>
          <w:szCs w:val="28"/>
        </w:rPr>
        <w:t>процесів</w:t>
      </w:r>
      <w:r>
        <w:rPr>
          <w:rFonts w:ascii="Times New Roman" w:hAnsi="Times New Roman" w:cs="Times New Roman"/>
          <w:sz w:val="28"/>
          <w:szCs w:val="28"/>
        </w:rPr>
        <w:t xml:space="preserve"> </w:t>
      </w:r>
      <w:r w:rsidRPr="00F2235C">
        <w:rPr>
          <w:rFonts w:ascii="Times New Roman" w:hAnsi="Times New Roman" w:cs="Times New Roman"/>
          <w:sz w:val="28"/>
          <w:szCs w:val="28"/>
        </w:rPr>
        <w:t>інформатизації,</w:t>
      </w:r>
      <w:r>
        <w:rPr>
          <w:rFonts w:ascii="Times New Roman" w:hAnsi="Times New Roman" w:cs="Times New Roman"/>
          <w:sz w:val="28"/>
          <w:szCs w:val="28"/>
        </w:rPr>
        <w:t xml:space="preserve"> </w:t>
      </w:r>
      <w:r w:rsidRPr="00F2235C">
        <w:rPr>
          <w:rFonts w:ascii="Times New Roman" w:hAnsi="Times New Roman" w:cs="Times New Roman"/>
          <w:sz w:val="28"/>
          <w:szCs w:val="28"/>
        </w:rPr>
        <w:t>глобалізації та віртуалізації у всі сфери економіки, створенням міжнародного ринку інформації та управління</w:t>
      </w:r>
      <w:r w:rsidR="001602A2">
        <w:rPr>
          <w:rFonts w:ascii="Times New Roman" w:hAnsi="Times New Roman" w:cs="Times New Roman"/>
          <w:sz w:val="28"/>
          <w:szCs w:val="28"/>
        </w:rPr>
        <w:t>м</w:t>
      </w:r>
      <w:r w:rsidRPr="00F2235C">
        <w:rPr>
          <w:rFonts w:ascii="Times New Roman" w:hAnsi="Times New Roman" w:cs="Times New Roman"/>
          <w:sz w:val="28"/>
          <w:szCs w:val="28"/>
        </w:rPr>
        <w:t xml:space="preserve"> на додаток до традиційних ринків товарів (зокрема, природних ресурсів, праці і капіталу</w:t>
      </w:r>
      <w:r w:rsidR="001602A2">
        <w:rPr>
          <w:rFonts w:ascii="Times New Roman" w:hAnsi="Times New Roman" w:cs="Times New Roman"/>
          <w:sz w:val="28"/>
          <w:szCs w:val="28"/>
        </w:rPr>
        <w:t>)</w:t>
      </w:r>
      <w:r w:rsidRPr="00F2235C">
        <w:rPr>
          <w:rFonts w:ascii="Times New Roman" w:hAnsi="Times New Roman" w:cs="Times New Roman"/>
          <w:sz w:val="28"/>
          <w:szCs w:val="28"/>
        </w:rPr>
        <w:t>. Глобалізація означає новий етап розвитку міжнародної економічної діяльності, направлений на створення</w:t>
      </w:r>
      <w:r w:rsidR="001602A2">
        <w:rPr>
          <w:rFonts w:ascii="Times New Roman" w:hAnsi="Times New Roman" w:cs="Times New Roman"/>
          <w:sz w:val="28"/>
          <w:szCs w:val="28"/>
        </w:rPr>
        <w:t xml:space="preserve"> і поглиблення</w:t>
      </w:r>
      <w:r w:rsidRPr="00F2235C">
        <w:rPr>
          <w:rFonts w:ascii="Times New Roman" w:hAnsi="Times New Roman" w:cs="Times New Roman"/>
          <w:sz w:val="28"/>
          <w:szCs w:val="28"/>
        </w:rPr>
        <w:t xml:space="preserve"> економічних </w:t>
      </w:r>
      <w:proofErr w:type="spellStart"/>
      <w:r w:rsidR="001602A2">
        <w:rPr>
          <w:rFonts w:ascii="Times New Roman" w:hAnsi="Times New Roman" w:cs="Times New Roman"/>
          <w:sz w:val="28"/>
          <w:szCs w:val="28"/>
        </w:rPr>
        <w:t>зв’язків</w:t>
      </w:r>
      <w:proofErr w:type="spellEnd"/>
      <w:r w:rsidRPr="00F2235C">
        <w:rPr>
          <w:rFonts w:ascii="Times New Roman" w:hAnsi="Times New Roman" w:cs="Times New Roman"/>
          <w:sz w:val="28"/>
          <w:szCs w:val="28"/>
        </w:rPr>
        <w:t xml:space="preserve"> різних країн</w:t>
      </w:r>
      <w:r w:rsidR="001602A2">
        <w:rPr>
          <w:rFonts w:ascii="Times New Roman" w:hAnsi="Times New Roman" w:cs="Times New Roman"/>
          <w:sz w:val="28"/>
          <w:szCs w:val="28"/>
        </w:rPr>
        <w:t xml:space="preserve"> світу</w:t>
      </w:r>
      <w:r w:rsidRPr="00F2235C">
        <w:rPr>
          <w:rFonts w:ascii="Times New Roman" w:hAnsi="Times New Roman" w:cs="Times New Roman"/>
          <w:sz w:val="28"/>
          <w:szCs w:val="28"/>
        </w:rPr>
        <w:t>.</w:t>
      </w:r>
    </w:p>
    <w:p w:rsidR="00DC552F"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 xml:space="preserve">Розвиток цифрових технологій стосується багатьох сфер сучасного життя, від освіти та робочих місць до системи соціального забезпечення та впливу на систему державного управління. Цифрові інструменти забезпечують прозорість влади та ефективніше електронне урядування, сприяють економічному зростанню, виробництву та експорту, через підвищення продуктивності існуючих індустрій, та створення принципово нових сфер цифрової економіки з підвищеною доданою вартістю. Також </w:t>
      </w:r>
      <w:proofErr w:type="spellStart"/>
      <w:r w:rsidRPr="00F30C72">
        <w:rPr>
          <w:rFonts w:ascii="Times New Roman" w:hAnsi="Times New Roman" w:cs="Times New Roman"/>
          <w:sz w:val="28"/>
          <w:szCs w:val="28"/>
        </w:rPr>
        <w:t>цифровізація</w:t>
      </w:r>
      <w:proofErr w:type="spellEnd"/>
      <w:r w:rsidRPr="00F30C72">
        <w:rPr>
          <w:rFonts w:ascii="Times New Roman" w:hAnsi="Times New Roman" w:cs="Times New Roman"/>
          <w:sz w:val="28"/>
          <w:szCs w:val="28"/>
        </w:rPr>
        <w:t xml:space="preserve"> веде до спрощення умов для розвитку бізнесу, залучення інвестицій, та надає ширші можливості для задоволення інтересів та захисту прав споживачів.</w:t>
      </w:r>
    </w:p>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 xml:space="preserve">Саме тому </w:t>
      </w:r>
      <w:proofErr w:type="spellStart"/>
      <w:r w:rsidRPr="00F30C72">
        <w:rPr>
          <w:rFonts w:ascii="Times New Roman" w:hAnsi="Times New Roman" w:cs="Times New Roman"/>
          <w:sz w:val="28"/>
          <w:szCs w:val="28"/>
        </w:rPr>
        <w:t>цифровізація</w:t>
      </w:r>
      <w:proofErr w:type="spellEnd"/>
      <w:r w:rsidRPr="00F30C72">
        <w:rPr>
          <w:rFonts w:ascii="Times New Roman" w:hAnsi="Times New Roman" w:cs="Times New Roman"/>
          <w:sz w:val="28"/>
          <w:szCs w:val="28"/>
        </w:rPr>
        <w:t xml:space="preserve"> розглядається як важливий елемент сталого розвитку економіки та суспільства, а такі технології як інтернет речей (</w:t>
      </w:r>
      <w:proofErr w:type="spellStart"/>
      <w:r w:rsidRPr="00F30C72">
        <w:rPr>
          <w:rFonts w:ascii="Times New Roman" w:hAnsi="Times New Roman" w:cs="Times New Roman"/>
          <w:sz w:val="28"/>
          <w:szCs w:val="28"/>
        </w:rPr>
        <w:t>IoT</w:t>
      </w:r>
      <w:proofErr w:type="spellEnd"/>
      <w:r w:rsidRPr="00F30C72">
        <w:rPr>
          <w:rFonts w:ascii="Times New Roman" w:hAnsi="Times New Roman" w:cs="Times New Roman"/>
          <w:sz w:val="28"/>
          <w:szCs w:val="28"/>
        </w:rPr>
        <w:t>), хмарні технології, електронна ідентифікація (</w:t>
      </w:r>
      <w:proofErr w:type="spellStart"/>
      <w:r w:rsidRPr="00F30C72">
        <w:rPr>
          <w:rFonts w:ascii="Times New Roman" w:hAnsi="Times New Roman" w:cs="Times New Roman"/>
          <w:sz w:val="28"/>
          <w:szCs w:val="28"/>
        </w:rPr>
        <w:t>eID</w:t>
      </w:r>
      <w:proofErr w:type="spellEnd"/>
      <w:r w:rsidRPr="00F30C72">
        <w:rPr>
          <w:rFonts w:ascii="Times New Roman" w:hAnsi="Times New Roman" w:cs="Times New Roman"/>
          <w:sz w:val="28"/>
          <w:szCs w:val="28"/>
        </w:rPr>
        <w:t>) та штучний інтелект (AI) можуть сприяти досягненню Глобальних Цілей Сталого Розвитку Організації Об’єднаних Націй до 2030 року.</w:t>
      </w:r>
    </w:p>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 xml:space="preserve">Технологічні зміни відбуваються швидко. Це вимагає якісного та своєчасного реагування, у тому числі і в питаннях адаптації законодавчого та регуляторного полів. Європейський Союз та інші розвинені країни не тільки </w:t>
      </w:r>
      <w:r w:rsidRPr="00F30C72">
        <w:rPr>
          <w:rFonts w:ascii="Times New Roman" w:hAnsi="Times New Roman" w:cs="Times New Roman"/>
          <w:sz w:val="28"/>
          <w:szCs w:val="28"/>
        </w:rPr>
        <w:lastRenderedPageBreak/>
        <w:t>декларують підтримку розвитку цифрового простору, але й роблять практичні кроки в цьому напрямі.</w:t>
      </w:r>
    </w:p>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Підхід ЄС до цифрової трансформації означає розширення можливостей та залучення до неї кожного громадянина, посилення потенціалу кожного бізнесу та вирішення глобальних викликів, і передбачений рамковими та стратегічними документами, такими як: Стратегія Єдиного цифрового ринку (</w:t>
      </w:r>
      <w:proofErr w:type="spellStart"/>
      <w:r w:rsidRPr="00F30C72">
        <w:rPr>
          <w:rFonts w:ascii="Times New Roman" w:hAnsi="Times New Roman" w:cs="Times New Roman"/>
          <w:sz w:val="28"/>
          <w:szCs w:val="28"/>
        </w:rPr>
        <w:t>Digital</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Single</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Market</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Strategy</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for</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Europe</w:t>
      </w:r>
      <w:proofErr w:type="spellEnd"/>
      <w:r w:rsidRPr="00F30C72">
        <w:rPr>
          <w:rFonts w:ascii="Times New Roman" w:hAnsi="Times New Roman" w:cs="Times New Roman"/>
          <w:sz w:val="28"/>
          <w:szCs w:val="28"/>
        </w:rPr>
        <w:t xml:space="preserve">), Підключення до Європейського </w:t>
      </w:r>
      <w:proofErr w:type="spellStart"/>
      <w:r w:rsidRPr="00F30C72">
        <w:rPr>
          <w:rFonts w:ascii="Times New Roman" w:hAnsi="Times New Roman" w:cs="Times New Roman"/>
          <w:sz w:val="28"/>
          <w:szCs w:val="28"/>
        </w:rPr>
        <w:t>Гігабітного</w:t>
      </w:r>
      <w:proofErr w:type="spellEnd"/>
      <w:r w:rsidRPr="00F30C72">
        <w:rPr>
          <w:rFonts w:ascii="Times New Roman" w:hAnsi="Times New Roman" w:cs="Times New Roman"/>
          <w:sz w:val="28"/>
          <w:szCs w:val="28"/>
        </w:rPr>
        <w:t xml:space="preserve"> суспільства (</w:t>
      </w:r>
      <w:proofErr w:type="spellStart"/>
      <w:r w:rsidRPr="00F30C72">
        <w:rPr>
          <w:rFonts w:ascii="Times New Roman" w:hAnsi="Times New Roman" w:cs="Times New Roman"/>
          <w:sz w:val="28"/>
          <w:szCs w:val="28"/>
        </w:rPr>
        <w:t>Connectivity</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for</w:t>
      </w:r>
      <w:proofErr w:type="spellEnd"/>
      <w:r w:rsidRPr="00F30C72">
        <w:rPr>
          <w:rFonts w:ascii="Times New Roman" w:hAnsi="Times New Roman" w:cs="Times New Roman"/>
          <w:sz w:val="28"/>
          <w:szCs w:val="28"/>
        </w:rPr>
        <w:t xml:space="preserve"> a </w:t>
      </w:r>
      <w:proofErr w:type="spellStart"/>
      <w:r w:rsidRPr="00F30C72">
        <w:rPr>
          <w:rFonts w:ascii="Times New Roman" w:hAnsi="Times New Roman" w:cs="Times New Roman"/>
          <w:sz w:val="28"/>
          <w:szCs w:val="28"/>
        </w:rPr>
        <w:t>European</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Gigabit</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Society</w:t>
      </w:r>
      <w:proofErr w:type="spellEnd"/>
      <w:r w:rsidRPr="00F30C72">
        <w:rPr>
          <w:rFonts w:ascii="Times New Roman" w:hAnsi="Times New Roman" w:cs="Times New Roman"/>
          <w:sz w:val="28"/>
          <w:szCs w:val="28"/>
        </w:rPr>
        <w:t>), нещодавно розробленої стратегії Цифрова Європа 2025 (</w:t>
      </w:r>
      <w:proofErr w:type="spellStart"/>
      <w:r w:rsidRPr="00F30C72">
        <w:rPr>
          <w:rFonts w:ascii="Times New Roman" w:hAnsi="Times New Roman" w:cs="Times New Roman"/>
          <w:sz w:val="28"/>
          <w:szCs w:val="28"/>
        </w:rPr>
        <w:t>Digital</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Europe</w:t>
      </w:r>
      <w:proofErr w:type="spellEnd"/>
      <w:r w:rsidRPr="00F30C72">
        <w:rPr>
          <w:rFonts w:ascii="Times New Roman" w:hAnsi="Times New Roman" w:cs="Times New Roman"/>
          <w:sz w:val="28"/>
          <w:szCs w:val="28"/>
        </w:rPr>
        <w:t xml:space="preserve"> 2025) та Програми розвитку загальноєвропейських стандартів у сфері телекомунікацій та цифрових технологій тощо.</w:t>
      </w:r>
    </w:p>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 xml:space="preserve">Стратегія Єдиного цифрового ринку ЄС була запропонована Європейською Комісією у 2015 році з метою досягнення синергії між країнами ЄС у царині новітніх технологій, транскордонної торгівлі та надання послуг в межах Єдиного цифрового ринку (далі – ЄЦР). Стратегія спрямована на те, щоб економіка, промисловість та суспільство Європи в повній мірі скористатися перевагами нової цифрової ери. ЄС активно створює вільний та безпечний ЄЦР, де люди можуть безпечно спілкуватись, здійснювати покупки в інтернеті без кордонів, а підприємства можуть продавати свої товари/послуги через інструменти електронної комерції по всьому ЄС. Тобто, ЄЦР пропонує розширені можливості для: користувачів, малого та середнього бізнесу, інноваційних </w:t>
      </w:r>
      <w:proofErr w:type="spellStart"/>
      <w:r w:rsidRPr="00F30C72">
        <w:rPr>
          <w:rFonts w:ascii="Times New Roman" w:hAnsi="Times New Roman" w:cs="Times New Roman"/>
          <w:sz w:val="28"/>
          <w:szCs w:val="28"/>
        </w:rPr>
        <w:t>стартапів</w:t>
      </w:r>
      <w:proofErr w:type="spellEnd"/>
      <w:r w:rsidRPr="00F30C72">
        <w:rPr>
          <w:rFonts w:ascii="Times New Roman" w:hAnsi="Times New Roman" w:cs="Times New Roman"/>
          <w:sz w:val="28"/>
          <w:szCs w:val="28"/>
        </w:rPr>
        <w:t xml:space="preserve">, креативного сектору, наукового та </w:t>
      </w:r>
      <w:proofErr w:type="spellStart"/>
      <w:r w:rsidRPr="00F30C72">
        <w:rPr>
          <w:rFonts w:ascii="Times New Roman" w:hAnsi="Times New Roman" w:cs="Times New Roman"/>
          <w:sz w:val="28"/>
          <w:szCs w:val="28"/>
        </w:rPr>
        <w:t>безпекозміцнюючого</w:t>
      </w:r>
      <w:proofErr w:type="spellEnd"/>
      <w:r w:rsidRPr="00F30C72">
        <w:rPr>
          <w:rFonts w:ascii="Times New Roman" w:hAnsi="Times New Roman" w:cs="Times New Roman"/>
          <w:sz w:val="28"/>
          <w:szCs w:val="28"/>
        </w:rPr>
        <w:t xml:space="preserve"> співробітництва у додаток до модернізації вже існуючих індустрій.</w:t>
      </w:r>
      <w:r w:rsidR="00AC1212">
        <w:rPr>
          <w:rFonts w:ascii="Times New Roman" w:hAnsi="Times New Roman" w:cs="Times New Roman"/>
          <w:sz w:val="28"/>
          <w:szCs w:val="28"/>
        </w:rPr>
        <w:t xml:space="preserve"> </w:t>
      </w:r>
      <w:r w:rsidRPr="00F30C72">
        <w:rPr>
          <w:rFonts w:ascii="Times New Roman" w:hAnsi="Times New Roman" w:cs="Times New Roman"/>
          <w:sz w:val="28"/>
          <w:szCs w:val="28"/>
        </w:rPr>
        <w:t>Головна мета Єдиного цифрового ринку ЄС – усунення зайвих регуляторних бар’єрів і перехід від окремих національних ринків до єдиного, із загальноєвропейськими уніфікованими правилами у трьох секторах Телекомунікації, Довірчі Послуги, та Електронна Комерція.</w:t>
      </w:r>
    </w:p>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Надважливим складником у розбудові Єдиного цифрового ринку ЄС є:</w:t>
      </w:r>
    </w:p>
    <w:p w:rsidR="00F30C72" w:rsidRPr="00F30C72" w:rsidRDefault="00F30C72" w:rsidP="00B91292">
      <w:pPr>
        <w:numPr>
          <w:ilvl w:val="1"/>
          <w:numId w:val="1"/>
        </w:numPr>
        <w:spacing w:line="360" w:lineRule="auto"/>
        <w:ind w:hanging="22"/>
        <w:jc w:val="both"/>
        <w:rPr>
          <w:rFonts w:ascii="Times New Roman" w:hAnsi="Times New Roman" w:cs="Times New Roman"/>
          <w:sz w:val="28"/>
          <w:szCs w:val="28"/>
        </w:rPr>
      </w:pPr>
      <w:bookmarkStart w:id="0" w:name="_GoBack"/>
      <w:r w:rsidRPr="00F30C72">
        <w:rPr>
          <w:rFonts w:ascii="Times New Roman" w:hAnsi="Times New Roman" w:cs="Times New Roman"/>
          <w:sz w:val="28"/>
          <w:szCs w:val="28"/>
        </w:rPr>
        <w:t xml:space="preserve">Розбудова телекомунікаційної інфраструктури, яка є основою розвитку цифрового ринку та цифрової економіки включно з впровадженням технологій наступного покоління (розгортання </w:t>
      </w:r>
      <w:r w:rsidRPr="00F30C72">
        <w:rPr>
          <w:rFonts w:ascii="Times New Roman" w:hAnsi="Times New Roman" w:cs="Times New Roman"/>
          <w:sz w:val="28"/>
          <w:szCs w:val="28"/>
        </w:rPr>
        <w:lastRenderedPageBreak/>
        <w:t xml:space="preserve">мереж 5G, які покликані забезпечити доступ до </w:t>
      </w:r>
      <w:proofErr w:type="spellStart"/>
      <w:r w:rsidRPr="00F30C72">
        <w:rPr>
          <w:rFonts w:ascii="Times New Roman" w:hAnsi="Times New Roman" w:cs="Times New Roman"/>
          <w:sz w:val="28"/>
          <w:szCs w:val="28"/>
        </w:rPr>
        <w:t>ультрашвидкісного</w:t>
      </w:r>
      <w:proofErr w:type="spellEnd"/>
      <w:r w:rsidRPr="00F30C72">
        <w:rPr>
          <w:rFonts w:ascii="Times New Roman" w:hAnsi="Times New Roman" w:cs="Times New Roman"/>
          <w:sz w:val="28"/>
          <w:szCs w:val="28"/>
        </w:rPr>
        <w:t xml:space="preserve"> інтернету не тільки на рівні громадян, але і цілих міст, секторів економіки, та індустрій важливих для сталого розвитку (як-то: енергетика, екологія, охорона здоров’я, </w:t>
      </w:r>
      <w:proofErr w:type="spellStart"/>
      <w:r w:rsidRPr="00F30C72">
        <w:rPr>
          <w:rFonts w:ascii="Times New Roman" w:hAnsi="Times New Roman" w:cs="Times New Roman"/>
          <w:sz w:val="28"/>
          <w:szCs w:val="28"/>
        </w:rPr>
        <w:t>інклюзивність</w:t>
      </w:r>
      <w:proofErr w:type="spellEnd"/>
      <w:r w:rsidRPr="00F30C72">
        <w:rPr>
          <w:rFonts w:ascii="Times New Roman" w:hAnsi="Times New Roman" w:cs="Times New Roman"/>
          <w:sz w:val="28"/>
          <w:szCs w:val="28"/>
        </w:rPr>
        <w:t>, транспорт, смарт-міста, контроль якості води);</w:t>
      </w:r>
    </w:p>
    <w:p w:rsidR="00F30C72" w:rsidRPr="00F30C72" w:rsidRDefault="00F30C72" w:rsidP="00B91292">
      <w:pPr>
        <w:numPr>
          <w:ilvl w:val="1"/>
          <w:numId w:val="1"/>
        </w:numPr>
        <w:spacing w:line="360" w:lineRule="auto"/>
        <w:ind w:hanging="22"/>
        <w:jc w:val="both"/>
        <w:rPr>
          <w:rFonts w:ascii="Times New Roman" w:hAnsi="Times New Roman" w:cs="Times New Roman"/>
          <w:sz w:val="28"/>
          <w:szCs w:val="28"/>
        </w:rPr>
      </w:pPr>
      <w:r w:rsidRPr="00F30C72">
        <w:rPr>
          <w:rFonts w:ascii="Times New Roman" w:hAnsi="Times New Roman" w:cs="Times New Roman"/>
          <w:sz w:val="28"/>
          <w:szCs w:val="28"/>
        </w:rPr>
        <w:t>Впровадження та поширення довірчих послуг та інструментів віддаленої ідентифікації (</w:t>
      </w:r>
      <w:proofErr w:type="spellStart"/>
      <w:r w:rsidRPr="00F30C72">
        <w:rPr>
          <w:rFonts w:ascii="Times New Roman" w:hAnsi="Times New Roman" w:cs="Times New Roman"/>
          <w:sz w:val="28"/>
          <w:szCs w:val="28"/>
        </w:rPr>
        <w:t>eID</w:t>
      </w:r>
      <w:proofErr w:type="spellEnd"/>
      <w:r w:rsidRPr="00F30C72">
        <w:rPr>
          <w:rFonts w:ascii="Times New Roman" w:hAnsi="Times New Roman" w:cs="Times New Roman"/>
          <w:sz w:val="28"/>
          <w:szCs w:val="28"/>
        </w:rPr>
        <w:t>), юридично значимого обміну контрактами та іншими документами;</w:t>
      </w:r>
    </w:p>
    <w:p w:rsidR="00F30C72" w:rsidRPr="00F30C72" w:rsidRDefault="00F30C72" w:rsidP="00B91292">
      <w:pPr>
        <w:numPr>
          <w:ilvl w:val="1"/>
          <w:numId w:val="1"/>
        </w:numPr>
        <w:spacing w:line="360" w:lineRule="auto"/>
        <w:ind w:hanging="22"/>
        <w:jc w:val="both"/>
        <w:rPr>
          <w:rFonts w:ascii="Times New Roman" w:hAnsi="Times New Roman" w:cs="Times New Roman"/>
          <w:sz w:val="28"/>
          <w:szCs w:val="28"/>
        </w:rPr>
      </w:pPr>
      <w:r w:rsidRPr="00F30C72">
        <w:rPr>
          <w:rFonts w:ascii="Times New Roman" w:hAnsi="Times New Roman" w:cs="Times New Roman"/>
          <w:sz w:val="28"/>
          <w:szCs w:val="28"/>
        </w:rPr>
        <w:t>Створення передумов для розвитку систем транскордонної електронної комерції та захист прав споживачів електронної комерції по всій Європі.</w:t>
      </w:r>
    </w:p>
    <w:bookmarkEnd w:id="0"/>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Формування ЄЦР було невід’ємною складовою частиною Цифрового порядку денного для Європи 2020, який був прийнятий з метою забезпечення сталих економічних та соціальних переваг на основі швидкісного та надшвидкісного інтернет-зв’язку та додатків, що мають багатоцільове призначення. Ці компоненти є ключовими і для концепції створення «</w:t>
      </w:r>
      <w:proofErr w:type="spellStart"/>
      <w:r w:rsidRPr="00F30C72">
        <w:rPr>
          <w:rFonts w:ascii="Times New Roman" w:hAnsi="Times New Roman" w:cs="Times New Roman"/>
          <w:sz w:val="28"/>
          <w:szCs w:val="28"/>
        </w:rPr>
        <w:t>Гігабітного</w:t>
      </w:r>
      <w:proofErr w:type="spellEnd"/>
      <w:r w:rsidRPr="00F30C72">
        <w:rPr>
          <w:rFonts w:ascii="Times New Roman" w:hAnsi="Times New Roman" w:cs="Times New Roman"/>
          <w:sz w:val="28"/>
          <w:szCs w:val="28"/>
        </w:rPr>
        <w:t xml:space="preserve"> суспільства» до 2025 року та «Цифрової Європи 2025». Останні передбачають </w:t>
      </w:r>
      <w:proofErr w:type="spellStart"/>
      <w:r w:rsidRPr="00F30C72">
        <w:rPr>
          <w:rFonts w:ascii="Times New Roman" w:hAnsi="Times New Roman" w:cs="Times New Roman"/>
          <w:sz w:val="28"/>
          <w:szCs w:val="28"/>
        </w:rPr>
        <w:t>гігабітний</w:t>
      </w:r>
      <w:proofErr w:type="spellEnd"/>
      <w:r w:rsidRPr="00F30C72">
        <w:rPr>
          <w:rFonts w:ascii="Times New Roman" w:hAnsi="Times New Roman" w:cs="Times New Roman"/>
          <w:sz w:val="28"/>
          <w:szCs w:val="28"/>
        </w:rPr>
        <w:t xml:space="preserve"> зв’язок для всіх основних соціально-економічних об’єктів, таких як школи, транспортні вузли, постачальники державних послуг та підприємства, які </w:t>
      </w:r>
      <w:proofErr w:type="spellStart"/>
      <w:r w:rsidRPr="00F30C72">
        <w:rPr>
          <w:rFonts w:ascii="Times New Roman" w:hAnsi="Times New Roman" w:cs="Times New Roman"/>
          <w:sz w:val="28"/>
          <w:szCs w:val="28"/>
        </w:rPr>
        <w:t>інтенсивно</w:t>
      </w:r>
      <w:proofErr w:type="spellEnd"/>
      <w:r w:rsidRPr="00F30C72">
        <w:rPr>
          <w:rFonts w:ascii="Times New Roman" w:hAnsi="Times New Roman" w:cs="Times New Roman"/>
          <w:sz w:val="28"/>
          <w:szCs w:val="28"/>
        </w:rPr>
        <w:t xml:space="preserve"> використовують цифрові технології, розгортання безперебійного 5G покриття для всіх міст та головних наземних транспортних шляхів, розширення можливостей безкоштовного доступу громадян до WI-FI, подальший розвиток конкуренції і захист прав суб’єктів цифрового ринку, в тому числі і на основі нового Європейського Кодексу електронних комунікацій, прийнятого ЄС в грудні 2018 року.</w:t>
      </w:r>
    </w:p>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Стратегія Єдиного цифрового ринку ЄС була також продовжена звітом «Формування цифрового майбутнього Європи» (</w:t>
      </w:r>
      <w:proofErr w:type="spellStart"/>
      <w:r w:rsidRPr="00F30C72">
        <w:rPr>
          <w:rFonts w:ascii="Times New Roman" w:hAnsi="Times New Roman" w:cs="Times New Roman"/>
          <w:sz w:val="28"/>
          <w:szCs w:val="28"/>
        </w:rPr>
        <w:t>Communication</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Shaping</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Europe’s</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Digital</w:t>
      </w:r>
      <w:proofErr w:type="spellEnd"/>
      <w:r w:rsidRPr="00F30C72">
        <w:rPr>
          <w:rFonts w:ascii="Times New Roman" w:hAnsi="Times New Roman" w:cs="Times New Roman"/>
          <w:sz w:val="28"/>
          <w:szCs w:val="28"/>
        </w:rPr>
        <w:t xml:space="preserve"> </w:t>
      </w:r>
      <w:proofErr w:type="spellStart"/>
      <w:r w:rsidRPr="00F30C72">
        <w:rPr>
          <w:rFonts w:ascii="Times New Roman" w:hAnsi="Times New Roman" w:cs="Times New Roman"/>
          <w:sz w:val="28"/>
          <w:szCs w:val="28"/>
        </w:rPr>
        <w:t>Future</w:t>
      </w:r>
      <w:proofErr w:type="spellEnd"/>
      <w:r w:rsidRPr="00F30C72">
        <w:rPr>
          <w:rFonts w:ascii="Times New Roman" w:hAnsi="Times New Roman" w:cs="Times New Roman"/>
          <w:sz w:val="28"/>
          <w:szCs w:val="28"/>
        </w:rPr>
        <w:t xml:space="preserve">’) (2020 року). ЄС поставив за мету стати глобальним зразком для наслідування світової цифрової економіки, а також підтримати країни, що йдуть шляхом відповідального та сталого розвитку. Розвиток та впровадження загальноєвропейських стандартів та координація зусиль між </w:t>
      </w:r>
      <w:r w:rsidRPr="00F30C72">
        <w:rPr>
          <w:rFonts w:ascii="Times New Roman" w:hAnsi="Times New Roman" w:cs="Times New Roman"/>
          <w:sz w:val="28"/>
          <w:szCs w:val="28"/>
        </w:rPr>
        <w:lastRenderedPageBreak/>
        <w:t>державами-членами ЄС, їх регіонами, суспільством та приватним сектором є ключем до досягнення мети сталого розвитку, цифрового та технологічного лідерства ЄС. Цей план, серед іншого, передбачає можливості для розвитку в країнах сусідах.</w:t>
      </w:r>
    </w:p>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 xml:space="preserve">Отже, варто зазначити, що ЄС проводить комплексну політику у сфері цифрової економіки та цифрової трансформації, створюючи цілу екосистему. Тому, для України важливо та необхідно формувати координовані з ЄС політики, беручи до уваги стратегічні документи, акти ЄС та задекларовані цілі в комплексі, а не у відриві один від одного. Адже розглядаючи та реалізуючи політики вибірково, на основі набору </w:t>
      </w:r>
      <w:proofErr w:type="spellStart"/>
      <w:r w:rsidRPr="00F30C72">
        <w:rPr>
          <w:rFonts w:ascii="Times New Roman" w:hAnsi="Times New Roman" w:cs="Times New Roman"/>
          <w:sz w:val="28"/>
          <w:szCs w:val="28"/>
        </w:rPr>
        <w:t>фрагментованих</w:t>
      </w:r>
      <w:proofErr w:type="spellEnd"/>
      <w:r w:rsidRPr="00F30C72">
        <w:rPr>
          <w:rFonts w:ascii="Times New Roman" w:hAnsi="Times New Roman" w:cs="Times New Roman"/>
          <w:sz w:val="28"/>
          <w:szCs w:val="28"/>
        </w:rPr>
        <w:t xml:space="preserve"> систем, неможливо забезпечити кумулятивний ефект збільшення якості та кількості при зменшенні витрат. Важливим елементом цієї комплексної політики є встановлення чітких показників, яких планується досягти (КРІ), і систем моніторингу їх досягнення та/чи відхилення від запланованого.</w:t>
      </w:r>
    </w:p>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Такий підхід, зокрема, дозволяє відповідальне коригування політик, визначення впродовж виконання сфер/показників, які потребують додаткової уваги/інвестицій/фінансування, а також допомагає вирішувати новітні виклики (наприклад, COVID-19). Підкреслимо, що важливими є саме незалежні інструменти моніторингу реалізації програм цифрової трансформації та конкурентоспроможності економіки, наприклад Індекс Цифрової Економіки та Суспільства (DESI), що дозволяє інвесторам та міжнародним партнерам відстежувати прогрес кожної держави-члена ЄС у розбудові цифрової економіки та суспільства.</w:t>
      </w:r>
    </w:p>
    <w:p w:rsidR="00F30C72" w:rsidRP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Україна, як одна з найбільших сусідніх країн ЄС, може бути важливим партнером, який сприяє зростанню європейського цифрового ринку.</w:t>
      </w:r>
    </w:p>
    <w:p w:rsidR="00F30C72" w:rsidRDefault="00F30C72" w:rsidP="00C1301A">
      <w:pPr>
        <w:spacing w:line="360" w:lineRule="auto"/>
        <w:ind w:firstLine="851"/>
        <w:jc w:val="both"/>
        <w:rPr>
          <w:rFonts w:ascii="Times New Roman" w:hAnsi="Times New Roman" w:cs="Times New Roman"/>
          <w:sz w:val="28"/>
          <w:szCs w:val="28"/>
        </w:rPr>
      </w:pPr>
      <w:r w:rsidRPr="00F30C72">
        <w:rPr>
          <w:rFonts w:ascii="Times New Roman" w:hAnsi="Times New Roman" w:cs="Times New Roman"/>
          <w:sz w:val="28"/>
          <w:szCs w:val="28"/>
        </w:rPr>
        <w:t xml:space="preserve">Більше того, Україна чітко заявляє про свій намір інтегруватися до ЄЦР ЄС і визначає цей намір одним із ключових пріоритетів і завдань, у тому числі і шляхом імплементації Угоди про асоціацію включно з Додатком ХVII-3, який містить положення щодо узгодження в сфері телекомунікацій, частотного нагляду, довірчих послуг, електронної комерції, ІТ-послуг, аудіовізуальних засобів масової інформації, авторського права та суміжних прав та захисту </w:t>
      </w:r>
      <w:r w:rsidRPr="00F30C72">
        <w:rPr>
          <w:rFonts w:ascii="Times New Roman" w:hAnsi="Times New Roman" w:cs="Times New Roman"/>
          <w:sz w:val="28"/>
          <w:szCs w:val="28"/>
        </w:rPr>
        <w:lastRenderedPageBreak/>
        <w:t xml:space="preserve">персональних даних. З огляду на зазначене, </w:t>
      </w:r>
      <w:r w:rsidR="00AC7AC3">
        <w:rPr>
          <w:rFonts w:ascii="Times New Roman" w:hAnsi="Times New Roman" w:cs="Times New Roman"/>
          <w:sz w:val="28"/>
          <w:szCs w:val="28"/>
        </w:rPr>
        <w:t>важливим є</w:t>
      </w:r>
      <w:r w:rsidRPr="00F30C72">
        <w:rPr>
          <w:rFonts w:ascii="Times New Roman" w:hAnsi="Times New Roman" w:cs="Times New Roman"/>
          <w:sz w:val="28"/>
          <w:szCs w:val="28"/>
        </w:rPr>
        <w:t xml:space="preserve"> виконання Україною зобов’язань за Додатком XVII-3 та визначення основних шляхів і заходів, яких необхідно вжити для забезпечення розвитку цифрової економіки в Україні та приєднання до ЄЦР ЄС.</w:t>
      </w:r>
    </w:p>
    <w:p w:rsidR="00AC7AC3" w:rsidRPr="00F2235C" w:rsidRDefault="00AC7AC3" w:rsidP="00AC7AC3">
      <w:pPr>
        <w:spacing w:line="360" w:lineRule="auto"/>
        <w:ind w:firstLine="851"/>
        <w:jc w:val="both"/>
        <w:rPr>
          <w:rFonts w:ascii="Times New Roman" w:hAnsi="Times New Roman" w:cs="Times New Roman"/>
          <w:sz w:val="28"/>
          <w:szCs w:val="28"/>
        </w:rPr>
      </w:pPr>
      <w:r w:rsidRPr="00F2235C">
        <w:rPr>
          <w:rFonts w:ascii="Times New Roman" w:hAnsi="Times New Roman" w:cs="Times New Roman"/>
          <w:sz w:val="28"/>
          <w:szCs w:val="28"/>
        </w:rPr>
        <w:t>Сьогодні в бізнесі паралельно з реальним середовищем, в якому функціонує</w:t>
      </w:r>
      <w:r>
        <w:rPr>
          <w:rFonts w:ascii="Times New Roman" w:hAnsi="Times New Roman" w:cs="Times New Roman"/>
          <w:sz w:val="28"/>
          <w:szCs w:val="28"/>
        </w:rPr>
        <w:t xml:space="preserve"> </w:t>
      </w:r>
      <w:r w:rsidRPr="00F2235C">
        <w:rPr>
          <w:rFonts w:ascii="Times New Roman" w:hAnsi="Times New Roman" w:cs="Times New Roman"/>
          <w:sz w:val="28"/>
          <w:szCs w:val="28"/>
        </w:rPr>
        <w:t>підприємство</w:t>
      </w:r>
      <w:r>
        <w:rPr>
          <w:rFonts w:ascii="Times New Roman" w:hAnsi="Times New Roman" w:cs="Times New Roman"/>
          <w:sz w:val="28"/>
          <w:szCs w:val="28"/>
        </w:rPr>
        <w:t xml:space="preserve">, </w:t>
      </w:r>
      <w:r w:rsidRPr="00F2235C">
        <w:rPr>
          <w:rFonts w:ascii="Times New Roman" w:hAnsi="Times New Roman" w:cs="Times New Roman"/>
          <w:sz w:val="28"/>
          <w:szCs w:val="28"/>
        </w:rPr>
        <w:t>створюється</w:t>
      </w:r>
      <w:r>
        <w:rPr>
          <w:rFonts w:ascii="Times New Roman" w:hAnsi="Times New Roman" w:cs="Times New Roman"/>
          <w:sz w:val="28"/>
          <w:szCs w:val="28"/>
        </w:rPr>
        <w:t xml:space="preserve"> </w:t>
      </w:r>
      <w:r w:rsidRPr="00F2235C">
        <w:rPr>
          <w:rFonts w:ascii="Times New Roman" w:hAnsi="Times New Roman" w:cs="Times New Roman"/>
          <w:sz w:val="28"/>
          <w:szCs w:val="28"/>
        </w:rPr>
        <w:t>віртуальне</w:t>
      </w:r>
      <w:r>
        <w:rPr>
          <w:rFonts w:ascii="Times New Roman" w:hAnsi="Times New Roman" w:cs="Times New Roman"/>
          <w:sz w:val="28"/>
          <w:szCs w:val="28"/>
        </w:rPr>
        <w:t xml:space="preserve"> </w:t>
      </w:r>
      <w:r w:rsidRPr="00F2235C">
        <w:rPr>
          <w:rFonts w:ascii="Times New Roman" w:hAnsi="Times New Roman" w:cs="Times New Roman"/>
          <w:sz w:val="28"/>
          <w:szCs w:val="28"/>
        </w:rPr>
        <w:t xml:space="preserve">середовище. Здійснюється цикл експериментальних досліджень, пов’язаних з імітаційним моделюванням життєвого циклу самого підприємства, його продукції та дій на ринку. В економічній </w:t>
      </w:r>
      <w:r>
        <w:rPr>
          <w:rFonts w:ascii="Times New Roman" w:hAnsi="Times New Roman" w:cs="Times New Roman"/>
          <w:sz w:val="28"/>
          <w:szCs w:val="28"/>
        </w:rPr>
        <w:t>сфері</w:t>
      </w:r>
      <w:r w:rsidRPr="00F2235C">
        <w:rPr>
          <w:rFonts w:ascii="Times New Roman" w:hAnsi="Times New Roman" w:cs="Times New Roman"/>
          <w:sz w:val="28"/>
          <w:szCs w:val="28"/>
        </w:rPr>
        <w:t xml:space="preserve"> простір віртуалізації включає такі поняття, як електронний ринок, електронна комерція, віртуальний продукт, віртуальне виробництво, віртуальна фабрика, віртуальний банк і віртуальні організації (підприємства, корпорації) в цілому.</w:t>
      </w:r>
    </w:p>
    <w:p w:rsidR="00AC7AC3" w:rsidRPr="00F2235C" w:rsidRDefault="00AC7AC3" w:rsidP="00AC7AC3">
      <w:pPr>
        <w:spacing w:line="360" w:lineRule="auto"/>
        <w:ind w:firstLine="851"/>
        <w:jc w:val="both"/>
        <w:rPr>
          <w:rFonts w:ascii="Times New Roman" w:hAnsi="Times New Roman" w:cs="Times New Roman"/>
          <w:sz w:val="28"/>
          <w:szCs w:val="28"/>
        </w:rPr>
      </w:pPr>
      <w:r w:rsidRPr="00F2235C">
        <w:rPr>
          <w:rFonts w:ascii="Times New Roman" w:hAnsi="Times New Roman" w:cs="Times New Roman"/>
          <w:sz w:val="28"/>
          <w:szCs w:val="28"/>
        </w:rPr>
        <w:t xml:space="preserve">Процеси </w:t>
      </w:r>
      <w:proofErr w:type="spellStart"/>
      <w:r w:rsidRPr="00F2235C">
        <w:rPr>
          <w:rFonts w:ascii="Times New Roman" w:hAnsi="Times New Roman" w:cs="Times New Roman"/>
          <w:sz w:val="28"/>
          <w:szCs w:val="28"/>
        </w:rPr>
        <w:t>цифровізації</w:t>
      </w:r>
      <w:proofErr w:type="spellEnd"/>
      <w:r w:rsidRPr="00F2235C">
        <w:rPr>
          <w:rFonts w:ascii="Times New Roman" w:hAnsi="Times New Roman" w:cs="Times New Roman"/>
          <w:sz w:val="28"/>
          <w:szCs w:val="28"/>
        </w:rPr>
        <w:t xml:space="preserve"> мають все більший вплив на соціально-економічний розвиток країн практично у всьому світі, змінюючи підходи до вирішення проблем на різних рівнях і в різних сферах життя. Насамперед зміни</w:t>
      </w:r>
      <w:r>
        <w:rPr>
          <w:rFonts w:ascii="Times New Roman" w:hAnsi="Times New Roman" w:cs="Times New Roman"/>
          <w:sz w:val="28"/>
          <w:szCs w:val="28"/>
        </w:rPr>
        <w:t xml:space="preserve"> </w:t>
      </w:r>
      <w:r w:rsidRPr="00F2235C">
        <w:rPr>
          <w:rFonts w:ascii="Times New Roman" w:hAnsi="Times New Roman" w:cs="Times New Roman"/>
          <w:sz w:val="28"/>
          <w:szCs w:val="28"/>
        </w:rPr>
        <w:t>торкнулися процесів генерування, передачі, зберігання, управління та аналізу інформації, що перетворює останню в найважливіший виробничий ресурс. Це, у свою чергу, змінює парадигму розвитку суспільства, зменшуючи залежність економічного зростання від наявних в країні екстенсивних факторів, зокрема природних ресурсів, чисельності працездатного населення, основного капіталу, яким властива найбільша ентропія.</w:t>
      </w:r>
    </w:p>
    <w:p w:rsidR="00AC7AC3" w:rsidRPr="00F2235C" w:rsidRDefault="00AC7AC3" w:rsidP="00AC7AC3">
      <w:pPr>
        <w:spacing w:line="360" w:lineRule="auto"/>
        <w:ind w:firstLine="851"/>
        <w:jc w:val="both"/>
        <w:rPr>
          <w:rFonts w:ascii="Times New Roman" w:hAnsi="Times New Roman" w:cs="Times New Roman"/>
          <w:sz w:val="28"/>
          <w:szCs w:val="28"/>
        </w:rPr>
      </w:pPr>
      <w:r w:rsidRPr="00F2235C">
        <w:rPr>
          <w:rFonts w:ascii="Times New Roman" w:hAnsi="Times New Roman" w:cs="Times New Roman"/>
          <w:sz w:val="28"/>
          <w:szCs w:val="28"/>
        </w:rPr>
        <w:t xml:space="preserve">Освоєння інформаційних технологій стає умовою забезпечення конкурентоспроможності як окремих підприємств, так і країн загалом, призводячи до перебудови всіх економічних і виробничих процесів, підвищення якості та зниження собівартості товарів і послуг. Завдяки </w:t>
      </w:r>
      <w:proofErr w:type="spellStart"/>
      <w:r w:rsidRPr="00F2235C">
        <w:rPr>
          <w:rFonts w:ascii="Times New Roman" w:hAnsi="Times New Roman" w:cs="Times New Roman"/>
          <w:sz w:val="28"/>
          <w:szCs w:val="28"/>
        </w:rPr>
        <w:t>цифровізації</w:t>
      </w:r>
      <w:proofErr w:type="spellEnd"/>
      <w:r w:rsidRPr="00F2235C">
        <w:rPr>
          <w:rFonts w:ascii="Times New Roman" w:hAnsi="Times New Roman" w:cs="Times New Roman"/>
          <w:sz w:val="28"/>
          <w:szCs w:val="28"/>
        </w:rPr>
        <w:t xml:space="preserve"> з’являються принципово нові можливості для покращення добробуту та вирішення нагальних соціальних питань від охорони здоров’я до освіти й навколишнього середовища.</w:t>
      </w:r>
    </w:p>
    <w:p w:rsidR="00AC7AC3" w:rsidRPr="00F2235C" w:rsidRDefault="00AC7AC3" w:rsidP="00AC7AC3">
      <w:pPr>
        <w:spacing w:line="360" w:lineRule="auto"/>
        <w:ind w:firstLine="851"/>
        <w:jc w:val="both"/>
        <w:rPr>
          <w:rFonts w:ascii="Times New Roman" w:hAnsi="Times New Roman" w:cs="Times New Roman"/>
          <w:sz w:val="28"/>
          <w:szCs w:val="28"/>
        </w:rPr>
      </w:pPr>
      <w:r w:rsidRPr="00F2235C">
        <w:rPr>
          <w:rFonts w:ascii="Times New Roman" w:hAnsi="Times New Roman" w:cs="Times New Roman"/>
          <w:sz w:val="28"/>
          <w:szCs w:val="28"/>
        </w:rPr>
        <w:t>Початок 2020-х років засвідчив, що траєкторія розвитку електронної комерції та маркетингова орієнтація бізнес-структур суттєво змінилася. Донедавна ті, хто працював у сфері онлайн-торгівлі орієнтувалися, перш</w:t>
      </w:r>
      <w:r>
        <w:rPr>
          <w:rFonts w:ascii="Times New Roman" w:hAnsi="Times New Roman" w:cs="Times New Roman"/>
          <w:sz w:val="28"/>
          <w:szCs w:val="28"/>
        </w:rPr>
        <w:t xml:space="preserve"> </w:t>
      </w:r>
      <w:r w:rsidRPr="00F2235C">
        <w:rPr>
          <w:rFonts w:ascii="Times New Roman" w:hAnsi="Times New Roman" w:cs="Times New Roman"/>
          <w:sz w:val="28"/>
          <w:szCs w:val="28"/>
        </w:rPr>
        <w:t>за</w:t>
      </w:r>
      <w:r>
        <w:rPr>
          <w:rFonts w:ascii="Times New Roman" w:hAnsi="Times New Roman" w:cs="Times New Roman"/>
          <w:sz w:val="28"/>
          <w:szCs w:val="28"/>
        </w:rPr>
        <w:t xml:space="preserve"> </w:t>
      </w:r>
      <w:r w:rsidRPr="00F2235C">
        <w:rPr>
          <w:rFonts w:ascii="Times New Roman" w:hAnsi="Times New Roman" w:cs="Times New Roman"/>
          <w:sz w:val="28"/>
          <w:szCs w:val="28"/>
        </w:rPr>
        <w:t>все</w:t>
      </w:r>
      <w:r>
        <w:rPr>
          <w:rFonts w:ascii="Times New Roman" w:hAnsi="Times New Roman" w:cs="Times New Roman"/>
          <w:sz w:val="28"/>
          <w:szCs w:val="28"/>
        </w:rPr>
        <w:t xml:space="preserve">, </w:t>
      </w:r>
      <w:r w:rsidRPr="00F2235C">
        <w:rPr>
          <w:rFonts w:ascii="Times New Roman" w:hAnsi="Times New Roman" w:cs="Times New Roman"/>
          <w:sz w:val="28"/>
          <w:szCs w:val="28"/>
        </w:rPr>
        <w:lastRenderedPageBreak/>
        <w:t>на</w:t>
      </w:r>
      <w:r>
        <w:rPr>
          <w:rFonts w:ascii="Times New Roman" w:hAnsi="Times New Roman" w:cs="Times New Roman"/>
          <w:sz w:val="28"/>
          <w:szCs w:val="28"/>
        </w:rPr>
        <w:t xml:space="preserve"> </w:t>
      </w:r>
      <w:r w:rsidRPr="00F2235C">
        <w:rPr>
          <w:rFonts w:ascii="Times New Roman" w:hAnsi="Times New Roman" w:cs="Times New Roman"/>
          <w:sz w:val="28"/>
          <w:szCs w:val="28"/>
        </w:rPr>
        <w:t>намір</w:t>
      </w:r>
      <w:r>
        <w:rPr>
          <w:rFonts w:ascii="Times New Roman" w:hAnsi="Times New Roman" w:cs="Times New Roman"/>
          <w:sz w:val="28"/>
          <w:szCs w:val="28"/>
        </w:rPr>
        <w:t xml:space="preserve">и </w:t>
      </w:r>
      <w:r w:rsidRPr="00F2235C">
        <w:rPr>
          <w:rFonts w:ascii="Times New Roman" w:hAnsi="Times New Roman" w:cs="Times New Roman"/>
          <w:sz w:val="28"/>
          <w:szCs w:val="28"/>
        </w:rPr>
        <w:t>покупців</w:t>
      </w:r>
      <w:r>
        <w:rPr>
          <w:rFonts w:ascii="Times New Roman" w:hAnsi="Times New Roman" w:cs="Times New Roman"/>
          <w:sz w:val="28"/>
          <w:szCs w:val="28"/>
        </w:rPr>
        <w:t xml:space="preserve">, </w:t>
      </w:r>
      <w:r w:rsidRPr="00F2235C">
        <w:rPr>
          <w:rFonts w:ascii="Times New Roman" w:hAnsi="Times New Roman" w:cs="Times New Roman"/>
          <w:sz w:val="28"/>
          <w:szCs w:val="28"/>
        </w:rPr>
        <w:t>намагалися</w:t>
      </w:r>
      <w:r>
        <w:rPr>
          <w:rFonts w:ascii="Times New Roman" w:hAnsi="Times New Roman" w:cs="Times New Roman"/>
          <w:sz w:val="28"/>
          <w:szCs w:val="28"/>
        </w:rPr>
        <w:t xml:space="preserve"> </w:t>
      </w:r>
      <w:r w:rsidRPr="00F2235C">
        <w:rPr>
          <w:rFonts w:ascii="Times New Roman" w:hAnsi="Times New Roman" w:cs="Times New Roman"/>
          <w:sz w:val="28"/>
          <w:szCs w:val="28"/>
        </w:rPr>
        <w:t>відслідкувати зацікавленість онлайн-відвідувачів і використати її на свою користь. Тим самим, маркетингова орієнтація суб’єктів електронної комерції була націлена на бажання “спіймати” наявний попит, який можна задовольнити найбільш зручним для покупця і найменш затратним для продавця способом. Раніше в онлайн-торгівлі покупцеві показували той товар, який він колись хотів придбати. Зробити це легко – відслідкувати товари, які покупець поміщає в електронний кошик. Проте, не всі товари, залишені в кошику, відповідають бажанням покупця, та й не всі вони купуються.</w:t>
      </w:r>
    </w:p>
    <w:p w:rsidR="00AC7AC3" w:rsidRPr="00F2235C" w:rsidRDefault="00AC7AC3" w:rsidP="00AC7AC3">
      <w:pPr>
        <w:spacing w:line="360" w:lineRule="auto"/>
        <w:ind w:firstLine="851"/>
        <w:jc w:val="both"/>
        <w:rPr>
          <w:rFonts w:ascii="Times New Roman" w:hAnsi="Times New Roman" w:cs="Times New Roman"/>
          <w:sz w:val="28"/>
          <w:szCs w:val="28"/>
        </w:rPr>
      </w:pPr>
      <w:r w:rsidRPr="00F2235C">
        <w:rPr>
          <w:rFonts w:ascii="Times New Roman" w:hAnsi="Times New Roman" w:cs="Times New Roman"/>
          <w:sz w:val="28"/>
          <w:szCs w:val="28"/>
        </w:rPr>
        <w:t xml:space="preserve">Відтак філософія бізнесу змінюється під впливом </w:t>
      </w:r>
      <w:proofErr w:type="spellStart"/>
      <w:r w:rsidRPr="00F2235C">
        <w:rPr>
          <w:rFonts w:ascii="Times New Roman" w:hAnsi="Times New Roman" w:cs="Times New Roman"/>
          <w:sz w:val="28"/>
          <w:szCs w:val="28"/>
        </w:rPr>
        <w:t>цифровізації</w:t>
      </w:r>
      <w:proofErr w:type="spellEnd"/>
      <w:r w:rsidRPr="00F2235C">
        <w:rPr>
          <w:rFonts w:ascii="Times New Roman" w:hAnsi="Times New Roman" w:cs="Times New Roman"/>
          <w:sz w:val="28"/>
          <w:szCs w:val="28"/>
        </w:rPr>
        <w:t xml:space="preserve">, зазнає змін і поведінка учасників електронної комерції. Недостатньо просто відстежувати існуючі наміри, треба мислити ширше – як створити абсолютно новий попит, який буде сприяти подальшому зростанню. Важливо, щоб товар сам знаходив покупців в електронній комерції. Цей новий підхід до здійснення електронної комерції носить назву </w:t>
      </w:r>
      <w:r>
        <w:rPr>
          <w:rFonts w:ascii="Times New Roman" w:hAnsi="Times New Roman" w:cs="Times New Roman"/>
          <w:sz w:val="28"/>
          <w:szCs w:val="28"/>
        </w:rPr>
        <w:t>«</w:t>
      </w:r>
      <w:r w:rsidR="00AA157E">
        <w:rPr>
          <w:rFonts w:ascii="Times New Roman" w:hAnsi="Times New Roman" w:cs="Times New Roman"/>
          <w:sz w:val="28"/>
          <w:szCs w:val="28"/>
        </w:rPr>
        <w:t xml:space="preserve">комерція </w:t>
      </w:r>
      <w:proofErr w:type="spellStart"/>
      <w:r w:rsidR="00AA157E">
        <w:rPr>
          <w:rFonts w:ascii="Times New Roman" w:hAnsi="Times New Roman" w:cs="Times New Roman"/>
          <w:sz w:val="28"/>
          <w:szCs w:val="28"/>
        </w:rPr>
        <w:t>відкри</w:t>
      </w:r>
      <w:r w:rsidRPr="00F2235C">
        <w:rPr>
          <w:rFonts w:ascii="Times New Roman" w:hAnsi="Times New Roman" w:cs="Times New Roman"/>
          <w:sz w:val="28"/>
          <w:szCs w:val="28"/>
        </w:rPr>
        <w:t>тів</w:t>
      </w:r>
      <w:proofErr w:type="spellEnd"/>
      <w:r>
        <w:rPr>
          <w:rFonts w:ascii="Times New Roman" w:hAnsi="Times New Roman" w:cs="Times New Roman"/>
          <w:sz w:val="28"/>
          <w:szCs w:val="28"/>
        </w:rPr>
        <w:t>»</w:t>
      </w:r>
      <w:r w:rsidRPr="00F2235C">
        <w:rPr>
          <w:rFonts w:ascii="Times New Roman" w:hAnsi="Times New Roman" w:cs="Times New Roman"/>
          <w:sz w:val="28"/>
          <w:szCs w:val="28"/>
        </w:rPr>
        <w:t xml:space="preserve">. Його суть у тому, що успішними на ринку є суб’єкти електронної комерції, які прагнуть не лише задовольняти запити покупців, а й мають бажання створювати попит та надихати людей на знайомство з новим товаром. Передбачається, що комерція </w:t>
      </w:r>
      <w:proofErr w:type="spellStart"/>
      <w:r w:rsidRPr="00F2235C">
        <w:rPr>
          <w:rFonts w:ascii="Times New Roman" w:hAnsi="Times New Roman" w:cs="Times New Roman"/>
          <w:sz w:val="28"/>
          <w:szCs w:val="28"/>
        </w:rPr>
        <w:t>відкриттів</w:t>
      </w:r>
      <w:proofErr w:type="spellEnd"/>
      <w:r w:rsidRPr="00F2235C">
        <w:rPr>
          <w:rFonts w:ascii="Times New Roman" w:hAnsi="Times New Roman" w:cs="Times New Roman"/>
          <w:sz w:val="28"/>
          <w:szCs w:val="28"/>
        </w:rPr>
        <w:t xml:space="preserve"> включає: спроби передбачити бажання людей через особливості їх поведінки; використання сучасних інструментів, щоб продемонструвати покупцям</w:t>
      </w:r>
      <w:r>
        <w:rPr>
          <w:rFonts w:ascii="Times New Roman" w:hAnsi="Times New Roman" w:cs="Times New Roman"/>
          <w:sz w:val="28"/>
          <w:szCs w:val="28"/>
        </w:rPr>
        <w:t xml:space="preserve"> </w:t>
      </w:r>
      <w:r w:rsidRPr="00F2235C">
        <w:rPr>
          <w:rFonts w:ascii="Times New Roman" w:hAnsi="Times New Roman" w:cs="Times New Roman"/>
          <w:sz w:val="28"/>
          <w:szCs w:val="28"/>
        </w:rPr>
        <w:t>релевантну пропозицію;</w:t>
      </w:r>
      <w:r>
        <w:rPr>
          <w:rFonts w:ascii="Times New Roman" w:hAnsi="Times New Roman" w:cs="Times New Roman"/>
          <w:sz w:val="28"/>
          <w:szCs w:val="28"/>
        </w:rPr>
        <w:t xml:space="preserve"> </w:t>
      </w:r>
      <w:r w:rsidRPr="00F2235C">
        <w:rPr>
          <w:rFonts w:ascii="Times New Roman" w:hAnsi="Times New Roman" w:cs="Times New Roman"/>
          <w:sz w:val="28"/>
          <w:szCs w:val="28"/>
        </w:rPr>
        <w:t>створення безпечного середовища, що забезпечує збереження даних.</w:t>
      </w:r>
    </w:p>
    <w:p w:rsidR="00AC7AC3" w:rsidRPr="00F2235C" w:rsidRDefault="00AC7AC3" w:rsidP="00AC7AC3">
      <w:pPr>
        <w:spacing w:line="360" w:lineRule="auto"/>
        <w:ind w:firstLine="851"/>
        <w:jc w:val="both"/>
        <w:rPr>
          <w:rFonts w:ascii="Times New Roman" w:hAnsi="Times New Roman" w:cs="Times New Roman"/>
          <w:sz w:val="28"/>
          <w:szCs w:val="28"/>
        </w:rPr>
      </w:pPr>
      <w:r w:rsidRPr="00F2235C">
        <w:rPr>
          <w:rFonts w:ascii="Times New Roman" w:hAnsi="Times New Roman" w:cs="Times New Roman"/>
          <w:sz w:val="28"/>
          <w:szCs w:val="28"/>
        </w:rPr>
        <w:t xml:space="preserve">Ми стаємо свідками наслідків цифрової трансформації в бізнес-моделях. Наприклад, цифрові технології дають змогу переорієнтувати межі фірм на більш глобальні рівні. Загальні цифрові моделі бізнесу, як правило, призводять до більш високого рівня взаємодії між різними учасниками. Такі підприємства, як правило, конкурують у більших масштабах, аніж традиційні підприємства, через низькі географічні межі та потреби в ресурсах для задоволення клієнтів. Оскільки витрати на пошук та спілкування значно знизилися, операційні витрати, як правило, набагато нижчі, ніж для традиційних підприємств. Інтернет-технології посилили рівень конкуренції, скоротили вхідні бар’єри, призвели до </w:t>
      </w:r>
      <w:r w:rsidRPr="00F2235C">
        <w:rPr>
          <w:rFonts w:ascii="Times New Roman" w:hAnsi="Times New Roman" w:cs="Times New Roman"/>
          <w:sz w:val="28"/>
          <w:szCs w:val="28"/>
        </w:rPr>
        <w:lastRenderedPageBreak/>
        <w:t>більшої кількості товарів-замінників і збільшили силу споживачів. Отже, можливості отримання прибутку зменшилася в більшості</w:t>
      </w:r>
      <w:r>
        <w:rPr>
          <w:rFonts w:ascii="Times New Roman" w:hAnsi="Times New Roman" w:cs="Times New Roman"/>
          <w:sz w:val="28"/>
          <w:szCs w:val="28"/>
        </w:rPr>
        <w:t xml:space="preserve"> </w:t>
      </w:r>
      <w:r w:rsidRPr="00F2235C">
        <w:rPr>
          <w:rFonts w:ascii="Times New Roman" w:hAnsi="Times New Roman" w:cs="Times New Roman"/>
          <w:sz w:val="28"/>
          <w:szCs w:val="28"/>
        </w:rPr>
        <w:t>галузей.</w:t>
      </w:r>
      <w:r>
        <w:rPr>
          <w:rFonts w:ascii="Times New Roman" w:hAnsi="Times New Roman" w:cs="Times New Roman"/>
          <w:sz w:val="28"/>
          <w:szCs w:val="28"/>
        </w:rPr>
        <w:t xml:space="preserve"> </w:t>
      </w:r>
      <w:r w:rsidRPr="00F2235C">
        <w:rPr>
          <w:rFonts w:ascii="Times New Roman" w:hAnsi="Times New Roman" w:cs="Times New Roman"/>
          <w:sz w:val="28"/>
          <w:szCs w:val="28"/>
        </w:rPr>
        <w:t>І,</w:t>
      </w:r>
      <w:r>
        <w:rPr>
          <w:rFonts w:ascii="Times New Roman" w:hAnsi="Times New Roman" w:cs="Times New Roman"/>
          <w:sz w:val="28"/>
          <w:szCs w:val="28"/>
        </w:rPr>
        <w:t xml:space="preserve"> </w:t>
      </w:r>
      <w:r w:rsidRPr="00F2235C">
        <w:rPr>
          <w:rFonts w:ascii="Times New Roman" w:hAnsi="Times New Roman" w:cs="Times New Roman"/>
          <w:sz w:val="28"/>
          <w:szCs w:val="28"/>
        </w:rPr>
        <w:t>як наслідок,</w:t>
      </w:r>
      <w:r>
        <w:rPr>
          <w:rFonts w:ascii="Times New Roman" w:hAnsi="Times New Roman" w:cs="Times New Roman"/>
          <w:sz w:val="28"/>
          <w:szCs w:val="28"/>
        </w:rPr>
        <w:t xml:space="preserve"> </w:t>
      </w:r>
      <w:r w:rsidRPr="00F2235C">
        <w:rPr>
          <w:rFonts w:ascii="Times New Roman" w:hAnsi="Times New Roman" w:cs="Times New Roman"/>
          <w:sz w:val="28"/>
          <w:szCs w:val="28"/>
        </w:rPr>
        <w:t>цифрові</w:t>
      </w:r>
      <w:r>
        <w:rPr>
          <w:rFonts w:ascii="Times New Roman" w:hAnsi="Times New Roman" w:cs="Times New Roman"/>
          <w:sz w:val="28"/>
          <w:szCs w:val="28"/>
        </w:rPr>
        <w:t xml:space="preserve"> </w:t>
      </w:r>
      <w:r w:rsidRPr="00F2235C">
        <w:rPr>
          <w:rFonts w:ascii="Times New Roman" w:hAnsi="Times New Roman" w:cs="Times New Roman"/>
          <w:sz w:val="28"/>
          <w:szCs w:val="28"/>
        </w:rPr>
        <w:t>бізнес-структури</w:t>
      </w:r>
      <w:r>
        <w:rPr>
          <w:rFonts w:ascii="Times New Roman" w:hAnsi="Times New Roman" w:cs="Times New Roman"/>
          <w:sz w:val="28"/>
          <w:szCs w:val="28"/>
        </w:rPr>
        <w:t xml:space="preserve"> </w:t>
      </w:r>
      <w:r w:rsidRPr="00F2235C">
        <w:rPr>
          <w:rFonts w:ascii="Times New Roman" w:hAnsi="Times New Roman" w:cs="Times New Roman"/>
          <w:sz w:val="28"/>
          <w:szCs w:val="28"/>
        </w:rPr>
        <w:t>стимулюють економічний розвиток середовища, що характеризується динамічною конкуренцією та високим споживчим надлишком.</w:t>
      </w:r>
    </w:p>
    <w:p w:rsidR="00C1301A" w:rsidRPr="00D36C7A" w:rsidRDefault="00C1301A" w:rsidP="00C1301A">
      <w:pPr>
        <w:spacing w:line="360" w:lineRule="auto"/>
        <w:ind w:firstLine="851"/>
        <w:jc w:val="both"/>
        <w:rPr>
          <w:rFonts w:ascii="Times New Roman" w:hAnsi="Times New Roman" w:cs="Times New Roman"/>
          <w:sz w:val="28"/>
          <w:szCs w:val="28"/>
        </w:rPr>
      </w:pPr>
      <w:r w:rsidRPr="00D36C7A">
        <w:rPr>
          <w:rFonts w:ascii="Times New Roman" w:hAnsi="Times New Roman" w:cs="Times New Roman"/>
          <w:sz w:val="28"/>
          <w:szCs w:val="28"/>
        </w:rPr>
        <w:t>Навчальна дисципліна «Електронна комерція» є невід’ємною складовою сучасної бізнес-освіти. Місце її на перетині традиційних бізнес-дисциплін (менеджменту, маркетингу, логістики, основ фінансів, обліку, підприємницької діяльності тощо) та інформаційних предметів (інформатики, комп’ютерних мереж і систем, систем управління базами даних, веб-програмування та ін.).</w:t>
      </w:r>
    </w:p>
    <w:p w:rsidR="00C1301A" w:rsidRDefault="00C1301A" w:rsidP="00C1301A">
      <w:pPr>
        <w:tabs>
          <w:tab w:val="left" w:pos="284"/>
          <w:tab w:val="left" w:pos="567"/>
        </w:tabs>
        <w:spacing w:line="360" w:lineRule="auto"/>
        <w:ind w:firstLine="851"/>
        <w:jc w:val="both"/>
        <w:rPr>
          <w:rFonts w:ascii="Times New Roman" w:hAnsi="Times New Roman" w:cs="Times New Roman"/>
          <w:b/>
          <w:sz w:val="28"/>
          <w:szCs w:val="28"/>
        </w:rPr>
      </w:pPr>
      <w:r w:rsidRPr="00C1301A">
        <w:rPr>
          <w:rFonts w:ascii="Times New Roman" w:hAnsi="Times New Roman" w:cs="Times New Roman"/>
          <w:b/>
          <w:sz w:val="28"/>
          <w:szCs w:val="28"/>
        </w:rPr>
        <w:t>Метою</w:t>
      </w:r>
      <w:r>
        <w:rPr>
          <w:rFonts w:ascii="Times New Roman" w:hAnsi="Times New Roman" w:cs="Times New Roman"/>
          <w:sz w:val="28"/>
          <w:szCs w:val="28"/>
        </w:rPr>
        <w:t xml:space="preserve"> вивчення дисципліни «Електронна комерція» є обґрунтування теоретико-методологічних засад функціонування системи обміну через електронні канали розподілу, поглиблення знань в сфері цифрового ринку - однієї із найбільш зростаючих і перспективних галузей економіки світу та України в постіндустріальній епосі.</w:t>
      </w:r>
    </w:p>
    <w:p w:rsidR="00C1301A" w:rsidRDefault="00C1301A" w:rsidP="00C1301A">
      <w:pPr>
        <w:tabs>
          <w:tab w:val="left" w:pos="284"/>
          <w:tab w:val="left" w:pos="567"/>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Завдання</w:t>
      </w:r>
      <w:r>
        <w:rPr>
          <w:rFonts w:ascii="Times New Roman" w:hAnsi="Times New Roman" w:cs="Times New Roman"/>
          <w:b/>
          <w:sz w:val="28"/>
          <w:szCs w:val="28"/>
        </w:rPr>
        <w:t>м</w:t>
      </w:r>
      <w:r>
        <w:rPr>
          <w:rFonts w:ascii="Times New Roman" w:hAnsi="Times New Roman" w:cs="Times New Roman"/>
          <w:sz w:val="28"/>
          <w:szCs w:val="28"/>
        </w:rPr>
        <w:t xml:space="preserve"> вивчення дисципліни «Електронна комерція» є </w:t>
      </w:r>
      <w:r>
        <w:rPr>
          <w:rFonts w:ascii="Times New Roman" w:hAnsi="Times New Roman" w:cs="Times New Roman"/>
          <w:sz w:val="28"/>
          <w:szCs w:val="28"/>
        </w:rPr>
        <w:t>ф</w:t>
      </w:r>
      <w:r>
        <w:rPr>
          <w:rFonts w:ascii="Times New Roman" w:hAnsi="Times New Roman" w:cs="Times New Roman"/>
          <w:sz w:val="28"/>
          <w:szCs w:val="28"/>
        </w:rPr>
        <w:t>ормування у здобувачів системи теоретичних знань і практичних навичок щодо принципів, моделей, інструментів та засобів функціонування цифрового ринку з метою набуття необхідних компетенцій в подальшій роботі і успішній імплементації набутих знань на практиці задля розвитку електронної комерції в Україні в умовах війни та після воєнного часу.</w:t>
      </w:r>
    </w:p>
    <w:p w:rsidR="00C1301A" w:rsidRPr="00F30C72" w:rsidRDefault="00C1301A" w:rsidP="00C1301A">
      <w:pPr>
        <w:spacing w:line="360" w:lineRule="auto"/>
        <w:ind w:firstLine="851"/>
        <w:jc w:val="both"/>
        <w:rPr>
          <w:rFonts w:ascii="Times New Roman" w:hAnsi="Times New Roman" w:cs="Times New Roman"/>
          <w:sz w:val="28"/>
          <w:szCs w:val="28"/>
        </w:rPr>
      </w:pPr>
    </w:p>
    <w:p w:rsidR="00DC552F" w:rsidRDefault="00DC552F" w:rsidP="00C1301A">
      <w:pPr>
        <w:spacing w:line="360" w:lineRule="auto"/>
        <w:ind w:firstLine="851"/>
        <w:jc w:val="both"/>
        <w:rPr>
          <w:rFonts w:ascii="Times New Roman" w:hAnsi="Times New Roman" w:cs="Times New Roman"/>
          <w:sz w:val="28"/>
          <w:szCs w:val="28"/>
        </w:rPr>
      </w:pPr>
    </w:p>
    <w:sectPr w:rsidR="00DC552F" w:rsidSect="00F2235C">
      <w:pgSz w:w="11906" w:h="16838"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40476"/>
    <w:multiLevelType w:val="multilevel"/>
    <w:tmpl w:val="B93E2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50"/>
    <w:rsid w:val="00073739"/>
    <w:rsid w:val="000D5453"/>
    <w:rsid w:val="001602A2"/>
    <w:rsid w:val="00176DCB"/>
    <w:rsid w:val="00213E10"/>
    <w:rsid w:val="002A2E0E"/>
    <w:rsid w:val="002C1D27"/>
    <w:rsid w:val="004C5E00"/>
    <w:rsid w:val="00742BE2"/>
    <w:rsid w:val="0076797F"/>
    <w:rsid w:val="00A158E0"/>
    <w:rsid w:val="00AA157E"/>
    <w:rsid w:val="00AC1212"/>
    <w:rsid w:val="00AC7AC3"/>
    <w:rsid w:val="00B91292"/>
    <w:rsid w:val="00B96E7B"/>
    <w:rsid w:val="00BB0A75"/>
    <w:rsid w:val="00C01AFB"/>
    <w:rsid w:val="00C1301A"/>
    <w:rsid w:val="00D82A50"/>
    <w:rsid w:val="00DC552F"/>
    <w:rsid w:val="00DD227C"/>
    <w:rsid w:val="00F2235C"/>
    <w:rsid w:val="00F30C72"/>
    <w:rsid w:val="00F874B3"/>
    <w:rsid w:val="00F93569"/>
    <w:rsid w:val="00FC3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8F1B"/>
  <w15:chartTrackingRefBased/>
  <w15:docId w15:val="{808BCA7C-339E-445F-B105-D897757E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E0E"/>
    <w:pPr>
      <w:spacing w:after="0"/>
    </w:pPr>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7</Pages>
  <Words>8708</Words>
  <Characters>4964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14</cp:revision>
  <dcterms:created xsi:type="dcterms:W3CDTF">2023-10-28T16:53:00Z</dcterms:created>
  <dcterms:modified xsi:type="dcterms:W3CDTF">2023-11-01T20:08:00Z</dcterms:modified>
</cp:coreProperties>
</file>