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8F" w:rsidRDefault="00C03E8F" w:rsidP="00C03E8F">
      <w:pPr>
        <w:pStyle w:val="Heading1"/>
        <w:spacing w:before="0" w:line="276" w:lineRule="auto"/>
        <w:ind w:left="2214"/>
        <w:jc w:val="center"/>
        <w:rPr>
          <w:rFonts w:asciiTheme="majorHAnsi" w:hAnsiTheme="majorHAnsi"/>
          <w:b w:val="0"/>
          <w:color w:val="231F20"/>
          <w:sz w:val="28"/>
          <w:szCs w:val="28"/>
        </w:rPr>
      </w:pPr>
      <w:r w:rsidRPr="00C03E8F">
        <w:rPr>
          <w:rFonts w:asciiTheme="majorHAnsi" w:hAnsiTheme="majorHAnsi"/>
          <w:b w:val="0"/>
          <w:color w:val="231F20"/>
          <w:sz w:val="28"/>
          <w:szCs w:val="28"/>
        </w:rPr>
        <w:t>ЛЕКЦІЯ 4</w:t>
      </w:r>
    </w:p>
    <w:p w:rsidR="00C03E8F" w:rsidRPr="00C03E8F" w:rsidRDefault="00C03E8F" w:rsidP="00C03E8F">
      <w:pPr>
        <w:pStyle w:val="Heading1"/>
        <w:spacing w:before="0" w:line="276" w:lineRule="auto"/>
        <w:ind w:left="2214"/>
        <w:jc w:val="center"/>
        <w:rPr>
          <w:rFonts w:asciiTheme="majorHAnsi" w:hAnsiTheme="majorHAnsi"/>
          <w:b w:val="0"/>
          <w:color w:val="231F20"/>
          <w:sz w:val="28"/>
          <w:szCs w:val="28"/>
        </w:rPr>
      </w:pPr>
    </w:p>
    <w:p w:rsidR="00C03E8F" w:rsidRDefault="00C03E8F" w:rsidP="00C03E8F">
      <w:pPr>
        <w:pStyle w:val="Heading1"/>
        <w:spacing w:before="0" w:line="276" w:lineRule="auto"/>
        <w:ind w:left="2214"/>
        <w:jc w:val="center"/>
        <w:rPr>
          <w:rFonts w:asciiTheme="majorHAnsi" w:hAnsiTheme="majorHAnsi"/>
          <w:color w:val="231F20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ШТУЧНЕ (ВІРТУАЛЬНЕ) ІНШОМОВНЕ СЕРЕДОВИЩЕ</w:t>
      </w:r>
    </w:p>
    <w:p w:rsidR="00C03E8F" w:rsidRPr="00C03E8F" w:rsidRDefault="00C03E8F" w:rsidP="00C03E8F">
      <w:pPr>
        <w:pStyle w:val="Heading1"/>
        <w:spacing w:before="0" w:line="276" w:lineRule="auto"/>
        <w:ind w:left="2214"/>
        <w:jc w:val="center"/>
        <w:rPr>
          <w:rFonts w:asciiTheme="majorHAnsi" w:hAnsiTheme="majorHAnsi"/>
          <w:color w:val="231F20"/>
          <w:sz w:val="28"/>
          <w:szCs w:val="28"/>
        </w:rPr>
      </w:pPr>
    </w:p>
    <w:p w:rsidR="00C03E8F" w:rsidRPr="00C03E8F" w:rsidRDefault="00C03E8F" w:rsidP="00C03E8F">
      <w:pPr>
        <w:pStyle w:val="a3"/>
        <w:spacing w:line="276" w:lineRule="auto"/>
        <w:ind w:left="0" w:right="39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Поняття віртуальне навчальне середовище підлягає великій кількості трактувань, витоками яких є засади психології, методики викладання, комп’ютерної інженерії, тощо.</w:t>
      </w:r>
    </w:p>
    <w:p w:rsidR="00C03E8F" w:rsidRPr="00C03E8F" w:rsidRDefault="00C03E8F" w:rsidP="00C03E8F">
      <w:pPr>
        <w:pStyle w:val="a3"/>
        <w:spacing w:line="276" w:lineRule="auto"/>
        <w:ind w:left="0" w:right="39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Загалом, чимало учених-методистів ототожнюють ВНС з комп’ютерним та телекомунікаційним середовищем, в основі якого закладені цілі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освітньо-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го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характеру (М.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Вайндорф-Сисоєва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В. Кухаренко, В.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Шитова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С.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Хапаєва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М.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Євдокімова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Г.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Матіко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Р. Гуревич, О.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Шестопал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О. Самойленко, C.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Aldrich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,</w:t>
      </w:r>
    </w:p>
    <w:p w:rsidR="00C03E8F" w:rsidRPr="00C03E8F" w:rsidRDefault="00C03E8F" w:rsidP="00C03E8F">
      <w:pPr>
        <w:pStyle w:val="a3"/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D.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Crookall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P.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Torres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R.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Marriott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E.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Irala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A.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Ramos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,</w:t>
      </w:r>
      <w:r w:rsidRPr="00C03E8F">
        <w:rPr>
          <w:rFonts w:asciiTheme="majorHAnsi" w:hAnsiTheme="majorHAnsi"/>
          <w:sz w:val="28"/>
          <w:szCs w:val="28"/>
        </w:rPr>
        <w:t xml:space="preserve"> </w:t>
      </w:r>
      <w:r w:rsidRPr="00C03E8F">
        <w:rPr>
          <w:rFonts w:asciiTheme="majorHAnsi" w:hAnsiTheme="majorHAnsi"/>
          <w:color w:val="231F20"/>
          <w:sz w:val="28"/>
          <w:szCs w:val="28"/>
        </w:rPr>
        <w:t xml:space="preserve">Y.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Nishina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M.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Plana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). Зокрема, науковці розцінюють ВНС як допоміжну програмну систему для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ство-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рення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віртуальних навчальних закладів та функціонування дистанційного навчання (В. Кухаренко, В. Любченко, П.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Царевский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С. Лисенко, О. Горбачов, В.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Штанько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A.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Okada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H.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Jarvis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та ін.);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інтер-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активне 3D-змодельоване середовище, спрямоване на проведення професійно-орієнтованого тренування (Е.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Сарафанюк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); як програмну систему, розроблену для надання викладачам допомоги в організації та управлінні навчальним курсом (E.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Irala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P.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Torres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); як віртуальну реальність, що створюється технічними засобами: гіпертекстові сторінки, електронна пошта, групи новин, чат,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аудіо-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та відео-конференції (В.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Ку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харенко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), тощо.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Незважаючи на значну кількість тлумачень поняття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“віртуальне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навчальне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середовище”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, в науковій літературі не представлено розгорнутого визначення зазначеного терміну, яке б цілісно та системно характеризувало ВНС у контексті іншомовної підготовки майбутніх фахівців. Окрім того, недостатньо вивченим залишається питання створення ВНС для вивчення іноземної мови та забезпечення функціонування даного середовища.</w:t>
      </w:r>
    </w:p>
    <w:p w:rsidR="00C03E8F" w:rsidRPr="00C03E8F" w:rsidRDefault="00C03E8F" w:rsidP="00C03E8F">
      <w:pPr>
        <w:pStyle w:val="a3"/>
        <w:spacing w:line="276" w:lineRule="auto"/>
        <w:ind w:left="0" w:right="10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Таким чином, зростаючі вимоги до рівня іншомовної підготовки майбутніх фахівців – з одного боку, та відсутність належного дидактико-методичного супроводу, здатного підвищити у студентів на явний рівень володіння іноземною мовою – з іншого, посилює потребу в створенні ВНС, спроможного забезпечити інтенсифікацію навчального процесу.</w:t>
      </w:r>
    </w:p>
    <w:p w:rsidR="00C03E8F" w:rsidRPr="00C03E8F" w:rsidRDefault="00C03E8F" w:rsidP="00C03E8F">
      <w:pPr>
        <w:pStyle w:val="a3"/>
        <w:spacing w:line="276" w:lineRule="auto"/>
        <w:ind w:left="0" w:right="10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У науковій літературі поняття «віртуальне навчальне середовище» висвітлюють з двох позицій: з позиції комп’ютерної інженерії, ВНС є виключно комп’ютерно-опосередкованим середовищем, можливість </w:t>
      </w:r>
      <w:r w:rsidRPr="00C03E8F">
        <w:rPr>
          <w:rFonts w:asciiTheme="majorHAnsi" w:hAnsiTheme="majorHAnsi"/>
          <w:color w:val="231F20"/>
          <w:sz w:val="28"/>
          <w:szCs w:val="28"/>
        </w:rPr>
        <w:lastRenderedPageBreak/>
        <w:t xml:space="preserve">існування якого забезпечується технічними засобами та телекомунікаційними мережами. З позиції психології, ВНС – це середовище, що генерується психікою людини і має чуттєво-образну природу. Хоча вищезазначені підходи до трактування вносять ясність в розуміння поняття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“віртуальне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навчальне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середовище”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все ж його вичерпне розкриття є можливим лише після визначення терміну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“віртуальна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реальність”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(ВР), що складає саму сутність ВНС.</w:t>
      </w:r>
    </w:p>
    <w:p w:rsidR="00C03E8F" w:rsidRPr="00C03E8F" w:rsidRDefault="00C03E8F" w:rsidP="00C03E8F">
      <w:pPr>
        <w:pStyle w:val="a3"/>
        <w:spacing w:line="276" w:lineRule="auto"/>
        <w:ind w:left="0" w:right="101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Розрізняють комп’ютерну та психологічну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“віртуальну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реальність”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Комп’ютерну віртуальну реальність характеризують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“інтерактивне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середовище з графічними, акустичними, пластичними та іншими властивостями, в яке користувач занурюються в ролі глядача або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творця”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;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“комп’ютерну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технологію, продуктом якої є інтерактивне аудіовізуальне середовище, що має високий рівень психологічної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ймовірності”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;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“нову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сходинку в створенні ілюзії реальності, в якій користувач може активно взаємодіяти з середовищем, знаходячись всередині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нього”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; як комп’ютерну трьохвимірну,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мультисенсорну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, інтерактивну симуляцію, яку користувач неначе проживає та в якій діє, перебуваючи ззовні.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Згідно із класифікацією М.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Євдокімової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складовими комп’ютерної віртуальної реальності є текстова, мультимедійна,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сенсорно-занурювальна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ВР. Текстова ВР представляє мережеве середовище, в якому учасники взаємодіють між собою друкуючи один одному повідомлення. Мультимедійна ВР передбачає використання трьохвимірних образів, але виключає можливість відчуття фізичної присутності.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Сенсорно-занурювальна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ВР забезпечує занурення в штучно-створене середовище, що відбувається на когнітивному (застосування когнітивних засобів) та моторно-поведінковому рівні (застосування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апарат-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них засобів).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Поняття ВР набуло розповсюдженості і в галузі психологічної науки та трактується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“реальність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породжена психікою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людини”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Відомий  психолог М. Носов вводить поняття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“само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образ”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під яким має на увазі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“психічне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табло, на якому відображуються психічні процеси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людини”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Згідно його теорії, якщо певний образ (зовнішній об’єкт) здійснює вплив на психіку людини, викликаючи певні відчуття в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самообразі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то ці відчуття є віртуальними. М. Носов наводить приклад замилування образом (квіткою, людиною і т.п.), що спричиняє появу в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самообразі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певних відчуттів (наприклад відчуття захвату), які він називає віртуальними. В результаті ми можемо зробити висновок, що умовою появи психологічної віртуальної реальності є подача зовнішніх образів таким чином, щоб вони викликали віртуальні переживання в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самообразі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людини.</w:t>
      </w:r>
    </w:p>
    <w:p w:rsidR="00C03E8F" w:rsidRPr="00C03E8F" w:rsidRDefault="00C03E8F" w:rsidP="00C03E8F">
      <w:pPr>
        <w:pStyle w:val="a3"/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lastRenderedPageBreak/>
        <w:t xml:space="preserve">Розгляд поняття віртуальної реальності з точки зору комп’ютерної інженерії та психології дає нам підстави стверджувати, що функціональна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спрямо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ваність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обох типів ВР полягає у їхній здатності занурювати людину в штучно створене середовище, змусити переживати певні відчуття, сприймати змодельовані події як такі, що відбуваються в дійсності. До ключових властивостей ВР, відповідно і ВНС,</w:t>
      </w:r>
    </w:p>
    <w:p w:rsidR="00C03E8F" w:rsidRPr="00C03E8F" w:rsidRDefault="00C03E8F" w:rsidP="00C03E8F">
      <w:pPr>
        <w:pStyle w:val="a3"/>
        <w:spacing w:line="276" w:lineRule="auto"/>
        <w:ind w:left="0" w:firstLine="709"/>
        <w:jc w:val="left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відносять: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firstLine="709"/>
        <w:jc w:val="left"/>
        <w:rPr>
          <w:rFonts w:asciiTheme="majorHAnsi" w:hAnsiTheme="majorHAnsi"/>
          <w:color w:val="231F20"/>
          <w:sz w:val="28"/>
          <w:szCs w:val="28"/>
        </w:rPr>
      </w:pP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імерсивність</w:t>
      </w:r>
      <w:proofErr w:type="spellEnd"/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right="39" w:firstLine="709"/>
        <w:jc w:val="left"/>
        <w:rPr>
          <w:rFonts w:asciiTheme="majorHAnsi" w:hAnsiTheme="majorHAnsi"/>
          <w:color w:val="231F20"/>
          <w:sz w:val="28"/>
          <w:szCs w:val="28"/>
        </w:rPr>
      </w:pP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інтерактивність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(активна взаємодія користувача із штучним середовищем);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firstLine="709"/>
        <w:jc w:val="left"/>
        <w:rPr>
          <w:rFonts w:asciiTheme="majorHAnsi" w:hAnsiTheme="majorHAnsi"/>
          <w:color w:val="231F20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динамічність (швидка зміна подій);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firstLine="709"/>
        <w:jc w:val="left"/>
        <w:rPr>
          <w:rFonts w:asciiTheme="majorHAnsi" w:hAnsiTheme="majorHAnsi"/>
          <w:color w:val="231F20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уявність;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right="38" w:firstLine="709"/>
        <w:rPr>
          <w:rFonts w:asciiTheme="majorHAnsi" w:hAnsiTheme="majorHAnsi"/>
          <w:color w:val="231F20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відчуття присутності (переживання ідентичних реальності відчуттів);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right="38" w:firstLine="709"/>
        <w:rPr>
          <w:rFonts w:asciiTheme="majorHAnsi" w:hAnsiTheme="majorHAnsi"/>
          <w:color w:val="231F20"/>
          <w:sz w:val="28"/>
          <w:szCs w:val="28"/>
        </w:rPr>
      </w:pP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континуальність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(можливість нескінченної репрезентації);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right="39" w:firstLine="709"/>
        <w:rPr>
          <w:rFonts w:asciiTheme="majorHAnsi" w:hAnsiTheme="majorHAnsi"/>
          <w:color w:val="231F20"/>
          <w:sz w:val="28"/>
          <w:szCs w:val="28"/>
        </w:rPr>
      </w:pP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темпоральність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та каузальність (обертовий час; активізація причинно-наслідкових зв’язків: наприклад, наявність мультимедійного супроводу відповідей дає змогу студенту спостерігати та осмислювати наслідки своїх дій та рішень, переживати їх як реальні, прогнозувати можливий розвиток подій).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Ключовою та універсальною властивістю, яка лягла в основу нашого дослідження, є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тобто властивість занурювати користувача в певне середовище. М.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Евдокимова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зазначає, що чуттєв</w:t>
      </w:r>
      <w:r>
        <w:rPr>
          <w:rFonts w:asciiTheme="majorHAnsi" w:hAnsiTheme="majorHAnsi"/>
          <w:color w:val="231F20"/>
          <w:sz w:val="28"/>
          <w:szCs w:val="28"/>
        </w:rPr>
        <w:t>о о</w:t>
      </w:r>
      <w:r w:rsidRPr="00C03E8F">
        <w:rPr>
          <w:rFonts w:asciiTheme="majorHAnsi" w:hAnsiTheme="majorHAnsi"/>
          <w:color w:val="231F20"/>
          <w:sz w:val="28"/>
          <w:szCs w:val="28"/>
        </w:rPr>
        <w:t xml:space="preserve">бразна природа віртуальної реальності надає можливість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“сенсорного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та психічного занурення, що створює ефект когнітивної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присутності”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[4, с.54]. Е.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Сарафанюк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говорячи про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“ефект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занурення”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притаманний віртуальній реальності, має на увазі зміщення ролі користувача із зовнішнього спостерігача на активного учасника. Підсиленням цієї думки слугує твердження О. Палія, що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“якщо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студенти не будуть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“втягнуті”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у активну діяльність, то будь-який змістовий матеріал викличе в них лише споглядальну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зацікавленість”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Зарубіжні вчені розуміють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як суб’єктне відчуття користувачем присутності/ участі у подіях, що відбуваються у симульованому світі. D.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Loader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доводить, що ефект занурення виникає у тому випад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ку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коли студент, знаходячись у віртуальному середовищі, має можливість ініціювати певні дії, що нестимуть наслідки єдині у своєму роді та відзначатимуться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персональністю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/індивідуальністю.</w:t>
      </w:r>
    </w:p>
    <w:p w:rsidR="00C03E8F" w:rsidRPr="00C03E8F" w:rsidRDefault="00C03E8F" w:rsidP="00C03E8F">
      <w:pPr>
        <w:pStyle w:val="a3"/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В свою чергу, ми вважаємо, що студент, виступаючи в ролі діяча, а не </w:t>
      </w:r>
      <w:r w:rsidRPr="00C03E8F">
        <w:rPr>
          <w:rFonts w:asciiTheme="majorHAnsi" w:hAnsiTheme="majorHAnsi"/>
          <w:color w:val="231F20"/>
          <w:sz w:val="28"/>
          <w:szCs w:val="28"/>
        </w:rPr>
        <w:lastRenderedPageBreak/>
        <w:t xml:space="preserve">спостерігача, психологічно переживає представлену дійсність як особисту, а отже сприймає її як реальну. Звідси, можна зробити висновок, що явище занурення в навчальне середовище відбувається у випадку навчальної активності студентів, зокрема шляхом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задіювання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їх у виконанні такого роду навчальних завдань, що вимагають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само-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стійності у реалізації дій та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мисленнєвих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операцій, творчості у втіленні навчальних задумів та особистісної співучасті у розв’язанні питань проблемного характеру.</w:t>
      </w:r>
    </w:p>
    <w:p w:rsidR="00C03E8F" w:rsidRPr="00C03E8F" w:rsidRDefault="00C03E8F" w:rsidP="00C03E8F">
      <w:pPr>
        <w:pStyle w:val="a3"/>
        <w:spacing w:line="276" w:lineRule="auto"/>
        <w:ind w:left="0" w:right="10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Проаналізувавши віртуальну реальність як сутність віртуального навчального середовища, слід зупинитись на розумінні власне поняття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“навчальне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середовище”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Загалом, навчальне середовище трактують як спеціально організований простір, що забезпечує навчальний процес. Дане поняття набуває нового значення після введення в його змістову площину терміну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“імерсія”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(занурення). Наділення навчального середовища такою ознакою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забезпе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чує трансформацію середовища із просто навчального у віртуальне навчальне. Таким чином, в контексті нашого дослідження, ВНС – це спеціально організоване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навчальне середовище, що характеризується наближеністю до реальності, психологічною достовірністю сприйняття та спрямованістю на досягнення навчальних цілей. При цьому, під ВНС ми вважаємо будь-яке навчальне середовище (не лише комп’ютерно-опосередковане), що має здатність занурити студента у навчальну діяльність.</w:t>
      </w:r>
    </w:p>
    <w:p w:rsidR="00C03E8F" w:rsidRPr="00C03E8F" w:rsidRDefault="00C03E8F" w:rsidP="00C03E8F">
      <w:pPr>
        <w:pStyle w:val="a3"/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Керуючись аналізом сутності поняття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“імерсії”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як</w:t>
      </w:r>
    </w:p>
    <w:p w:rsidR="00C03E8F" w:rsidRPr="00C03E8F" w:rsidRDefault="00C03E8F" w:rsidP="00C03E8F">
      <w:pPr>
        <w:pStyle w:val="a3"/>
        <w:spacing w:line="276" w:lineRule="auto"/>
        <w:ind w:left="0" w:right="101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визначальної ознаки ВНС та ряду наукових джерел, ми визначили психолого-педагогічні умови створення ВНС в процесі іншомовної підготовки: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навчання іноземної мови на засадах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міжпредметної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координації;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right="100" w:firstLine="709"/>
        <w:rPr>
          <w:rFonts w:asciiTheme="majorHAnsi" w:hAnsiTheme="majorHAnsi"/>
          <w:color w:val="231F20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суб’єктне засвоєння та використання іншомовних одиниць;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забезпечення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полімодальності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(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багатоканальності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) сприйняття іншомовного матеріалу;</w:t>
      </w:r>
    </w:p>
    <w:p w:rsidR="00C03E8F" w:rsidRPr="00C03E8F" w:rsidRDefault="00C03E8F" w:rsidP="00C03E8F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left="0" w:right="101" w:firstLine="709"/>
        <w:rPr>
          <w:rFonts w:asciiTheme="majorHAnsi" w:hAnsiTheme="majorHAnsi"/>
          <w:color w:val="231F20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забезпечення автентичності навчальних матеріалів.</w:t>
      </w:r>
    </w:p>
    <w:p w:rsidR="00C03E8F" w:rsidRPr="00C03E8F" w:rsidRDefault="00C03E8F" w:rsidP="00C03E8F">
      <w:pPr>
        <w:spacing w:line="276" w:lineRule="auto"/>
        <w:ind w:right="100" w:firstLine="709"/>
        <w:jc w:val="both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Формування іншомовної комунікативної компетенції у психологічно</w:t>
      </w:r>
      <w:r w:rsidRPr="00C03E8F">
        <w:rPr>
          <w:rFonts w:asciiTheme="majorHAnsi" w:hAnsiTheme="majorHAnsi"/>
          <w:sz w:val="28"/>
          <w:szCs w:val="28"/>
        </w:rPr>
        <w:t xml:space="preserve"> </w:t>
      </w:r>
      <w:r w:rsidRPr="00C03E8F">
        <w:rPr>
          <w:rFonts w:asciiTheme="majorHAnsi" w:hAnsiTheme="majorHAnsi"/>
          <w:color w:val="231F20"/>
          <w:sz w:val="28"/>
          <w:szCs w:val="28"/>
        </w:rPr>
        <w:t>достовірному (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імерсивному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) середовищі передбачає орієнтацію навчальної діяльності студентів на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вико-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ристання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набутих та здобуття нових знань з фахових дисциплін. Згідно з І.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Липською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іншомовне спілкування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“тільки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тоді стає реальним і повноцінним, коли 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комуніканти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зосередженні на предметному змісті мови, а її форма взагалі не усвідомлюється ними, або знаходиться на периферії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свідомості”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Оскільки під час вирішення професійних завдань у студента виникає стійке прагнення задовольнити </w:t>
      </w:r>
      <w:r w:rsidRPr="00C03E8F">
        <w:rPr>
          <w:rFonts w:asciiTheme="majorHAnsi" w:hAnsiTheme="majorHAnsi"/>
          <w:color w:val="231F20"/>
          <w:sz w:val="28"/>
          <w:szCs w:val="28"/>
        </w:rPr>
        <w:lastRenderedPageBreak/>
        <w:t xml:space="preserve">пізнавальний інтерес передусім у предметній галузі, то іншомовна одиниця, не будучи центральним об’єктом його уваги, функціонує як засіб досягнення кінцевої цілі. Відповідно, засвоєння іноземної мови характеризується частковою усвідомленістю, що, на наш погляд, і забезпечує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навчального процесу.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В контексті нашого дослідження суб’єктне оволодіння іноземною мовою полягає у суб’єктній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семантизації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іншомовних одиниць та у активізації професійних знань і особистісних установок студента під час відтворення ним нових іншомовних знань. На основі аналізу теоретичних положень науковців (W.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Sherman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A.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Craig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R.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Shumaker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R.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Utley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), ми зробили висновок, що суб’єктна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семантизація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іншомовної одиниці полягає у представленні цієї одиниці від першої або другої особи. Окрім того, важливим є також залучення студента до здійснення певної діяльності, конструювання певного виміру, що розкриває значення нових іншомовних одиниць, забезпечує їх сприйняття з позиції першої особи та, у такий спосіб, занурює студента у навчальне середовище.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Для прикладу наведемо презентацію іншомовної одиниці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“fire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suppression”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семантизацію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якої можна організувати за допомогою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відеофрагменту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що ілюструє гасіння пожежі від першої особи, що, таким чином, дає можливість студенту взяти на себе роль пожежника, а отже сприйняти нову іншомовну одинцю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“fire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suppression”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з позиції власного “я” в умовах здійснення професійної діяльності.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Разом з тим,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імерсивний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характер використання студентами іншомовних одиниць в процесі висловлювання можна забезпечити завдяки апелюванню до їх особистісного досвіду, активізації професійних знань, зверненню до їх внутрішніх установок, життєвих позицій, тощо.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Зміст поняття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полімодальності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полягає в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“органічній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єдності даних, що одержуються від органів чуття різної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модальності”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Можливість виникнення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занурювального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ефекту у випадку паралельного впливу на декілька аналізаторів студента (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полімодальне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сприйняття) висвітлено у дослідженнях Р.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Гу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ревича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і О. Шестопалової, О. Палія, Г. Чередниченко, Л.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Шапран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Л.Куниця, G.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Ghinea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та інших науковців.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До основних генеративних засобів багатоканального середовища належать текст, зображення, звук та відео. О. Палій, аналізуючи методичну цінність використання відеофільмів у процесі навчання виявив, що завдяки фотографічній точності відтворення предметів на екрані, студенти сприймають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відеофрагмент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не як сурогат дійсності, а як саму дійсність, що перетворює їх у співучасників екранних сюжетів . Деякі методисти </w:t>
      </w:r>
      <w:r w:rsidRPr="00C03E8F">
        <w:rPr>
          <w:rFonts w:asciiTheme="majorHAnsi" w:hAnsiTheme="majorHAnsi"/>
          <w:color w:val="231F20"/>
          <w:sz w:val="28"/>
          <w:szCs w:val="28"/>
        </w:rPr>
        <w:lastRenderedPageBreak/>
        <w:t>відзначають здатність відеоінформації створювати ефект занурення завдяки образній та емоційній подачі матеріалу.</w:t>
      </w:r>
    </w:p>
    <w:p w:rsidR="00C03E8F" w:rsidRPr="00C03E8F" w:rsidRDefault="00C03E8F" w:rsidP="00C03E8F">
      <w:pPr>
        <w:pStyle w:val="a3"/>
        <w:spacing w:line="276" w:lineRule="auto"/>
        <w:ind w:left="0" w:right="99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Зарубіжні вчені вважають, що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полімодальність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“вводячи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в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оману”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сенсорну систему людини, створює сенсорну ілюзію перебування у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безопосередкованому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середовищі. При цьому простежується залежність рівня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зануреності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суб’єкта в певне середовище від кількості каналів сприйняття на які здійснюється вплив: чим більш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“сенсорно-різнорідною”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є представлена інформація, тим більш глибокою є імерсія.</w:t>
      </w:r>
    </w:p>
    <w:p w:rsidR="00C03E8F" w:rsidRPr="00C03E8F" w:rsidRDefault="00C03E8F" w:rsidP="00C03E8F">
      <w:pPr>
        <w:pStyle w:val="a3"/>
        <w:spacing w:line="276" w:lineRule="auto"/>
        <w:ind w:left="0" w:right="100" w:firstLine="709"/>
        <w:rPr>
          <w:rFonts w:asciiTheme="majorHAnsi" w:hAnsiTheme="majorHAnsi"/>
          <w:color w:val="231F20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Таким чином, інтегроване поєднання слухових, зорових та інших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модальностей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сприйняття в процесі навчання іноземної мови наближає студента до тієї відтворюваної дійсності, що передає значення іншомовного матеріалу та демонструє його вживання. </w:t>
      </w:r>
    </w:p>
    <w:p w:rsidR="00C03E8F" w:rsidRPr="00C03E8F" w:rsidRDefault="00C03E8F" w:rsidP="00C03E8F">
      <w:pPr>
        <w:pStyle w:val="a3"/>
        <w:spacing w:line="276" w:lineRule="auto"/>
        <w:ind w:left="0" w:right="100" w:firstLine="709"/>
        <w:rPr>
          <w:rFonts w:asciiTheme="majorHAnsi" w:hAnsiTheme="majorHAnsi"/>
          <w:sz w:val="28"/>
          <w:szCs w:val="28"/>
        </w:rPr>
      </w:pP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тобто найбільш реалістичне сприйняття іншомовних одиниць відбувається у випадку представлення їх через автентичний матеріал. Автентичним називають текст, що є реальним продуктом носіїв мови, характеризується передусім природністю лексичного наповнення, граматичних форм, ситуативною адекватністю мовних засобів . Джерелом автентичних матеріалів можуть бути газети, журнали, довідники, брошури,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теле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програми, радіопрограми,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відеофрагменти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лекції, промови, пісні, тощо. Усі перераховані матеріали, що використовуються в навчальних цілях та при цьому зберігають свою автентичність, набувають такої ознаки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“високий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рівень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авторитетності”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що сприяє появі у студентів значного рівня довіри до представленої інформації. Такого роду властивість автентичних матеріалів є, на нашу думку, ще одним фактором створення у тих, хто навчається, відчуття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зануреності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у певне навчальне середовище. Логічно припустити, що ймовірність занурення студента у ВНС підвищується у випадку вживання засвоєних іншомовних одиниць в автентичних комунікативних ситуаціях. В такому контексті слово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“автентичний”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передбачає не повне відтворення реальності, а лише основних притаманних їй характеристик,  які мають значення в заданій комунікативній ситуації .</w:t>
      </w:r>
    </w:p>
    <w:p w:rsidR="00C03E8F" w:rsidRPr="00C03E8F" w:rsidRDefault="00C03E8F" w:rsidP="00C03E8F">
      <w:pPr>
        <w:pStyle w:val="a3"/>
        <w:spacing w:line="276" w:lineRule="auto"/>
        <w:ind w:left="0" w:right="100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 xml:space="preserve">Відповідно до нашої інтерпретації зарубіжної моделі автентичності,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імерсивність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автентичних кому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нікативних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ситуацій забезпечується завдяки збереженню зовнішньої (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external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), внутрішньої (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internal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) та дидактичної (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didactical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) автентичності. Зовнішня автентичність полягає у схожості навчальних комунікативних ситуацій із комунікативними ситуаціями, що можуть відбуватись в реальності. Такі ситуації відображають набір конкретних іншомовних одиниць, вживання яких </w:t>
      </w:r>
      <w:r w:rsidRPr="00C03E8F">
        <w:rPr>
          <w:rFonts w:asciiTheme="majorHAnsi" w:hAnsiTheme="majorHAnsi"/>
          <w:color w:val="231F20"/>
          <w:sz w:val="28"/>
          <w:szCs w:val="28"/>
        </w:rPr>
        <w:lastRenderedPageBreak/>
        <w:t xml:space="preserve">продиктовано ситуацією спілкування, що виникала в дійсності. Внутрішня автентичність передбачає смислову логічність та послідовність висловлювань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комунікантів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Для прикладу, якщо змістове наповнення реактивної репліки одного студента на попередню репліку іншого студента не відповідатиме законам логічності та послідовності, то у обох зникне відчуття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зануреності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. Дидактична автентичність пов’язана із можливістю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“привласнення”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>, іншими словами коли студент пропонує власні шляхи вирішення тієї чи іншої проблеми в процесі спілкування, а не користується готовими варіантами відповідей, він у такий спосіб "привласнює" значення представленої ситуації.</w:t>
      </w:r>
    </w:p>
    <w:p w:rsidR="00C03E8F" w:rsidRPr="00C03E8F" w:rsidRDefault="00C03E8F" w:rsidP="00C03E8F">
      <w:pPr>
        <w:pStyle w:val="a3"/>
        <w:spacing w:line="276" w:lineRule="auto"/>
        <w:ind w:left="0" w:right="38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b/>
          <w:color w:val="231F20"/>
          <w:sz w:val="28"/>
          <w:szCs w:val="28"/>
        </w:rPr>
        <w:t xml:space="preserve">Висновки. </w:t>
      </w:r>
      <w:r w:rsidRPr="00C03E8F">
        <w:rPr>
          <w:rFonts w:asciiTheme="majorHAnsi" w:hAnsiTheme="majorHAnsi"/>
          <w:color w:val="231F20"/>
          <w:sz w:val="28"/>
          <w:szCs w:val="28"/>
        </w:rPr>
        <w:t xml:space="preserve">Таким чином, проаналізувавши ряд запропонованих вченими тлумачень поняття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“віртуальне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навчальне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середовище”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ми розглядаємо ВНС як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імерсивне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спеціально організоване навчальне середовище, що відзначається наближеністю до реальності, психологічною достовірністю сприйняття та спрямованістю на досягнення навчальних цілей. При цьому, будь яке навчальне середовище (як комп’ютерно-опосередковане, так і текстове),  яке характеризується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імерсивністю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, можна вважати віртуальним. Психолого-педагогічними умовами створення та функціонування ВНС є навчання іноземної мови на засадах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міжпредметної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координації; суб’єктне засвоєння та використання іншомовних одиниць; забезпечення </w:t>
      </w:r>
      <w:proofErr w:type="spellStart"/>
      <w:r w:rsidRPr="00C03E8F">
        <w:rPr>
          <w:rFonts w:asciiTheme="majorHAnsi" w:hAnsiTheme="majorHAnsi"/>
          <w:color w:val="231F20"/>
          <w:sz w:val="28"/>
          <w:szCs w:val="28"/>
        </w:rPr>
        <w:t>полімодальності</w:t>
      </w:r>
      <w:proofErr w:type="spellEnd"/>
      <w:r w:rsidRPr="00C03E8F">
        <w:rPr>
          <w:rFonts w:asciiTheme="majorHAnsi" w:hAnsiTheme="majorHAnsi"/>
          <w:color w:val="231F20"/>
          <w:sz w:val="28"/>
          <w:szCs w:val="28"/>
        </w:rPr>
        <w:t xml:space="preserve"> сприйняття іншомовного матеріалу; забезпечення автентичності навчальних матеріалів.</w:t>
      </w:r>
    </w:p>
    <w:p w:rsidR="00C03E8F" w:rsidRPr="00C03E8F" w:rsidRDefault="00C03E8F" w:rsidP="00C03E8F">
      <w:pPr>
        <w:pStyle w:val="a3"/>
        <w:spacing w:line="276" w:lineRule="auto"/>
        <w:ind w:left="0" w:right="101" w:firstLine="709"/>
        <w:rPr>
          <w:rFonts w:asciiTheme="majorHAnsi" w:hAnsiTheme="majorHAnsi"/>
          <w:sz w:val="28"/>
          <w:szCs w:val="28"/>
        </w:rPr>
      </w:pPr>
      <w:r w:rsidRPr="00C03E8F">
        <w:rPr>
          <w:rFonts w:asciiTheme="majorHAnsi" w:hAnsiTheme="majorHAnsi"/>
          <w:color w:val="231F20"/>
          <w:sz w:val="28"/>
          <w:szCs w:val="28"/>
        </w:rPr>
        <w:t>З’ясування сутності поняття ВНС та можливостей його створення під час навчального процесу, може слугувати платформою для розробки навчально-методичного комплексу, що є перспективою подальших досліджень.</w:t>
      </w:r>
    </w:p>
    <w:p w:rsidR="003A2EDD" w:rsidRPr="00C03E8F" w:rsidRDefault="003A2EDD" w:rsidP="00C03E8F">
      <w:pPr>
        <w:spacing w:line="276" w:lineRule="auto"/>
        <w:ind w:firstLine="709"/>
        <w:rPr>
          <w:rFonts w:asciiTheme="majorHAnsi" w:hAnsiTheme="majorHAnsi"/>
          <w:sz w:val="28"/>
          <w:szCs w:val="28"/>
        </w:rPr>
      </w:pPr>
    </w:p>
    <w:sectPr w:rsidR="003A2EDD" w:rsidRPr="00C03E8F" w:rsidSect="00C03E8F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D7E"/>
    <w:multiLevelType w:val="hybridMultilevel"/>
    <w:tmpl w:val="D632E0AE"/>
    <w:lvl w:ilvl="0" w:tplc="0D8E65F8">
      <w:numFmt w:val="bullet"/>
      <w:lvlText w:val="–"/>
      <w:lvlJc w:val="left"/>
      <w:pPr>
        <w:ind w:left="387" w:hanging="170"/>
      </w:pPr>
      <w:rPr>
        <w:rFonts w:hint="default"/>
        <w:w w:val="100"/>
        <w:lang w:val="uk-UA" w:eastAsia="en-US" w:bidi="ar-SA"/>
      </w:rPr>
    </w:lvl>
    <w:lvl w:ilvl="1" w:tplc="3BAA5350">
      <w:numFmt w:val="bullet"/>
      <w:lvlText w:val="•"/>
      <w:lvlJc w:val="left"/>
      <w:pPr>
        <w:ind w:left="807" w:hanging="170"/>
      </w:pPr>
      <w:rPr>
        <w:rFonts w:hint="default"/>
        <w:lang w:val="uk-UA" w:eastAsia="en-US" w:bidi="ar-SA"/>
      </w:rPr>
    </w:lvl>
    <w:lvl w:ilvl="2" w:tplc="BDAE6892">
      <w:numFmt w:val="bullet"/>
      <w:lvlText w:val="•"/>
      <w:lvlJc w:val="left"/>
      <w:pPr>
        <w:ind w:left="1234" w:hanging="170"/>
      </w:pPr>
      <w:rPr>
        <w:rFonts w:hint="default"/>
        <w:lang w:val="uk-UA" w:eastAsia="en-US" w:bidi="ar-SA"/>
      </w:rPr>
    </w:lvl>
    <w:lvl w:ilvl="3" w:tplc="46A48F64">
      <w:numFmt w:val="bullet"/>
      <w:lvlText w:val="•"/>
      <w:lvlJc w:val="left"/>
      <w:pPr>
        <w:ind w:left="1661" w:hanging="170"/>
      </w:pPr>
      <w:rPr>
        <w:rFonts w:hint="default"/>
        <w:lang w:val="uk-UA" w:eastAsia="en-US" w:bidi="ar-SA"/>
      </w:rPr>
    </w:lvl>
    <w:lvl w:ilvl="4" w:tplc="9AB47F7C">
      <w:numFmt w:val="bullet"/>
      <w:lvlText w:val="•"/>
      <w:lvlJc w:val="left"/>
      <w:pPr>
        <w:ind w:left="2089" w:hanging="170"/>
      </w:pPr>
      <w:rPr>
        <w:rFonts w:hint="default"/>
        <w:lang w:val="uk-UA" w:eastAsia="en-US" w:bidi="ar-SA"/>
      </w:rPr>
    </w:lvl>
    <w:lvl w:ilvl="5" w:tplc="4ACCE9CE">
      <w:numFmt w:val="bullet"/>
      <w:lvlText w:val="•"/>
      <w:lvlJc w:val="left"/>
      <w:pPr>
        <w:ind w:left="2516" w:hanging="170"/>
      </w:pPr>
      <w:rPr>
        <w:rFonts w:hint="default"/>
        <w:lang w:val="uk-UA" w:eastAsia="en-US" w:bidi="ar-SA"/>
      </w:rPr>
    </w:lvl>
    <w:lvl w:ilvl="6" w:tplc="05062C54">
      <w:numFmt w:val="bullet"/>
      <w:lvlText w:val="•"/>
      <w:lvlJc w:val="left"/>
      <w:pPr>
        <w:ind w:left="2943" w:hanging="170"/>
      </w:pPr>
      <w:rPr>
        <w:rFonts w:hint="default"/>
        <w:lang w:val="uk-UA" w:eastAsia="en-US" w:bidi="ar-SA"/>
      </w:rPr>
    </w:lvl>
    <w:lvl w:ilvl="7" w:tplc="0464CBB6">
      <w:numFmt w:val="bullet"/>
      <w:lvlText w:val="•"/>
      <w:lvlJc w:val="left"/>
      <w:pPr>
        <w:ind w:left="3370" w:hanging="170"/>
      </w:pPr>
      <w:rPr>
        <w:rFonts w:hint="default"/>
        <w:lang w:val="uk-UA" w:eastAsia="en-US" w:bidi="ar-SA"/>
      </w:rPr>
    </w:lvl>
    <w:lvl w:ilvl="8" w:tplc="802C99CE">
      <w:numFmt w:val="bullet"/>
      <w:lvlText w:val="•"/>
      <w:lvlJc w:val="left"/>
      <w:pPr>
        <w:ind w:left="3798" w:hanging="170"/>
      </w:pPr>
      <w:rPr>
        <w:rFonts w:hint="default"/>
        <w:lang w:val="uk-UA" w:eastAsia="en-US" w:bidi="ar-SA"/>
      </w:rPr>
    </w:lvl>
  </w:abstractNum>
  <w:abstractNum w:abstractNumId="1">
    <w:nsid w:val="57AC2879"/>
    <w:multiLevelType w:val="hybridMultilevel"/>
    <w:tmpl w:val="BF5805E6"/>
    <w:lvl w:ilvl="0" w:tplc="865CF78C">
      <w:start w:val="1"/>
      <w:numFmt w:val="decimal"/>
      <w:lvlText w:val="%1."/>
      <w:lvlJc w:val="left"/>
      <w:pPr>
        <w:ind w:left="330" w:hanging="2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uk-UA" w:eastAsia="en-US" w:bidi="ar-SA"/>
      </w:rPr>
    </w:lvl>
    <w:lvl w:ilvl="1" w:tplc="54C685D0">
      <w:numFmt w:val="bullet"/>
      <w:lvlText w:val="•"/>
      <w:lvlJc w:val="left"/>
      <w:pPr>
        <w:ind w:left="1256" w:hanging="227"/>
      </w:pPr>
      <w:rPr>
        <w:rFonts w:hint="default"/>
        <w:lang w:val="uk-UA" w:eastAsia="en-US" w:bidi="ar-SA"/>
      </w:rPr>
    </w:lvl>
    <w:lvl w:ilvl="2" w:tplc="DE68FA6A">
      <w:numFmt w:val="bullet"/>
      <w:lvlText w:val="•"/>
      <w:lvlJc w:val="left"/>
      <w:pPr>
        <w:ind w:left="2173" w:hanging="227"/>
      </w:pPr>
      <w:rPr>
        <w:rFonts w:hint="default"/>
        <w:lang w:val="uk-UA" w:eastAsia="en-US" w:bidi="ar-SA"/>
      </w:rPr>
    </w:lvl>
    <w:lvl w:ilvl="3" w:tplc="76203E20">
      <w:numFmt w:val="bullet"/>
      <w:lvlText w:val="•"/>
      <w:lvlJc w:val="left"/>
      <w:pPr>
        <w:ind w:left="3089" w:hanging="227"/>
      </w:pPr>
      <w:rPr>
        <w:rFonts w:hint="default"/>
        <w:lang w:val="uk-UA" w:eastAsia="en-US" w:bidi="ar-SA"/>
      </w:rPr>
    </w:lvl>
    <w:lvl w:ilvl="4" w:tplc="A794575A">
      <w:numFmt w:val="bullet"/>
      <w:lvlText w:val="•"/>
      <w:lvlJc w:val="left"/>
      <w:pPr>
        <w:ind w:left="4006" w:hanging="227"/>
      </w:pPr>
      <w:rPr>
        <w:rFonts w:hint="default"/>
        <w:lang w:val="uk-UA" w:eastAsia="en-US" w:bidi="ar-SA"/>
      </w:rPr>
    </w:lvl>
    <w:lvl w:ilvl="5" w:tplc="988A7438">
      <w:numFmt w:val="bullet"/>
      <w:lvlText w:val="•"/>
      <w:lvlJc w:val="left"/>
      <w:pPr>
        <w:ind w:left="4922" w:hanging="227"/>
      </w:pPr>
      <w:rPr>
        <w:rFonts w:hint="default"/>
        <w:lang w:val="uk-UA" w:eastAsia="en-US" w:bidi="ar-SA"/>
      </w:rPr>
    </w:lvl>
    <w:lvl w:ilvl="6" w:tplc="F12EF94C">
      <w:numFmt w:val="bullet"/>
      <w:lvlText w:val="•"/>
      <w:lvlJc w:val="left"/>
      <w:pPr>
        <w:ind w:left="5839" w:hanging="227"/>
      </w:pPr>
      <w:rPr>
        <w:rFonts w:hint="default"/>
        <w:lang w:val="uk-UA" w:eastAsia="en-US" w:bidi="ar-SA"/>
      </w:rPr>
    </w:lvl>
    <w:lvl w:ilvl="7" w:tplc="84F086BC">
      <w:numFmt w:val="bullet"/>
      <w:lvlText w:val="•"/>
      <w:lvlJc w:val="left"/>
      <w:pPr>
        <w:ind w:left="6755" w:hanging="227"/>
      </w:pPr>
      <w:rPr>
        <w:rFonts w:hint="default"/>
        <w:lang w:val="uk-UA" w:eastAsia="en-US" w:bidi="ar-SA"/>
      </w:rPr>
    </w:lvl>
    <w:lvl w:ilvl="8" w:tplc="512436C4">
      <w:numFmt w:val="bullet"/>
      <w:lvlText w:val="•"/>
      <w:lvlJc w:val="left"/>
      <w:pPr>
        <w:ind w:left="7672" w:hanging="227"/>
      </w:pPr>
      <w:rPr>
        <w:rFonts w:hint="default"/>
        <w:lang w:val="uk-UA" w:eastAsia="en-US" w:bidi="ar-SA"/>
      </w:rPr>
    </w:lvl>
  </w:abstractNum>
  <w:abstractNum w:abstractNumId="2">
    <w:nsid w:val="76224BDD"/>
    <w:multiLevelType w:val="hybridMultilevel"/>
    <w:tmpl w:val="231A0AC4"/>
    <w:lvl w:ilvl="0" w:tplc="3B0482FC">
      <w:numFmt w:val="bullet"/>
      <w:lvlText w:val="-"/>
      <w:lvlJc w:val="left"/>
      <w:pPr>
        <w:ind w:left="103" w:hanging="19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7E7E4276">
      <w:numFmt w:val="bullet"/>
      <w:lvlText w:val="•"/>
      <w:lvlJc w:val="left"/>
      <w:pPr>
        <w:ind w:left="561" w:hanging="197"/>
      </w:pPr>
      <w:rPr>
        <w:rFonts w:hint="default"/>
        <w:lang w:val="uk-UA" w:eastAsia="en-US" w:bidi="ar-SA"/>
      </w:rPr>
    </w:lvl>
    <w:lvl w:ilvl="2" w:tplc="1D7EABBC">
      <w:numFmt w:val="bullet"/>
      <w:lvlText w:val="•"/>
      <w:lvlJc w:val="left"/>
      <w:pPr>
        <w:ind w:left="1022" w:hanging="197"/>
      </w:pPr>
      <w:rPr>
        <w:rFonts w:hint="default"/>
        <w:lang w:val="uk-UA" w:eastAsia="en-US" w:bidi="ar-SA"/>
      </w:rPr>
    </w:lvl>
    <w:lvl w:ilvl="3" w:tplc="F2C6566A">
      <w:numFmt w:val="bullet"/>
      <w:lvlText w:val="•"/>
      <w:lvlJc w:val="left"/>
      <w:pPr>
        <w:ind w:left="1484" w:hanging="197"/>
      </w:pPr>
      <w:rPr>
        <w:rFonts w:hint="default"/>
        <w:lang w:val="uk-UA" w:eastAsia="en-US" w:bidi="ar-SA"/>
      </w:rPr>
    </w:lvl>
    <w:lvl w:ilvl="4" w:tplc="9842AEA2">
      <w:numFmt w:val="bullet"/>
      <w:lvlText w:val="•"/>
      <w:lvlJc w:val="left"/>
      <w:pPr>
        <w:ind w:left="1945" w:hanging="197"/>
      </w:pPr>
      <w:rPr>
        <w:rFonts w:hint="default"/>
        <w:lang w:val="uk-UA" w:eastAsia="en-US" w:bidi="ar-SA"/>
      </w:rPr>
    </w:lvl>
    <w:lvl w:ilvl="5" w:tplc="256CED10">
      <w:numFmt w:val="bullet"/>
      <w:lvlText w:val="•"/>
      <w:lvlJc w:val="left"/>
      <w:pPr>
        <w:ind w:left="2407" w:hanging="197"/>
      </w:pPr>
      <w:rPr>
        <w:rFonts w:hint="default"/>
        <w:lang w:val="uk-UA" w:eastAsia="en-US" w:bidi="ar-SA"/>
      </w:rPr>
    </w:lvl>
    <w:lvl w:ilvl="6" w:tplc="06DC9390">
      <w:numFmt w:val="bullet"/>
      <w:lvlText w:val="•"/>
      <w:lvlJc w:val="left"/>
      <w:pPr>
        <w:ind w:left="2868" w:hanging="197"/>
      </w:pPr>
      <w:rPr>
        <w:rFonts w:hint="default"/>
        <w:lang w:val="uk-UA" w:eastAsia="en-US" w:bidi="ar-SA"/>
      </w:rPr>
    </w:lvl>
    <w:lvl w:ilvl="7" w:tplc="9CB8EF8C">
      <w:numFmt w:val="bullet"/>
      <w:lvlText w:val="•"/>
      <w:lvlJc w:val="left"/>
      <w:pPr>
        <w:ind w:left="3330" w:hanging="197"/>
      </w:pPr>
      <w:rPr>
        <w:rFonts w:hint="default"/>
        <w:lang w:val="uk-UA" w:eastAsia="en-US" w:bidi="ar-SA"/>
      </w:rPr>
    </w:lvl>
    <w:lvl w:ilvl="8" w:tplc="71FA20FC">
      <w:numFmt w:val="bullet"/>
      <w:lvlText w:val="•"/>
      <w:lvlJc w:val="left"/>
      <w:pPr>
        <w:ind w:left="3791" w:hanging="19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3E8F"/>
    <w:rsid w:val="003A2EDD"/>
    <w:rsid w:val="00C0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3E8F"/>
    <w:pPr>
      <w:ind w:left="10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03E8F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Heading1">
    <w:name w:val="Heading 1"/>
    <w:basedOn w:val="a"/>
    <w:uiPriority w:val="1"/>
    <w:qFormat/>
    <w:rsid w:val="00C03E8F"/>
    <w:pPr>
      <w:spacing w:before="20"/>
      <w:ind w:left="262" w:hanging="171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03E8F"/>
    <w:pPr>
      <w:spacing w:line="225" w:lineRule="exact"/>
      <w:ind w:left="262" w:right="262"/>
      <w:jc w:val="center"/>
      <w:outlineLvl w:val="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03E8F"/>
    <w:pPr>
      <w:ind w:left="330" w:hanging="227"/>
      <w:jc w:val="both"/>
    </w:pPr>
  </w:style>
  <w:style w:type="paragraph" w:customStyle="1" w:styleId="TableParagraph">
    <w:name w:val="Table Paragraph"/>
    <w:basedOn w:val="a"/>
    <w:uiPriority w:val="1"/>
    <w:qFormat/>
    <w:rsid w:val="00C03E8F"/>
  </w:style>
  <w:style w:type="paragraph" w:styleId="a6">
    <w:name w:val="header"/>
    <w:basedOn w:val="a"/>
    <w:link w:val="a7"/>
    <w:uiPriority w:val="99"/>
    <w:semiHidden/>
    <w:unhideWhenUsed/>
    <w:rsid w:val="00C03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3E8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C03E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3E8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2357</Words>
  <Characters>13439</Characters>
  <Application>Microsoft Office Word</Application>
  <DocSecurity>0</DocSecurity>
  <Lines>111</Lines>
  <Paragraphs>31</Paragraphs>
  <ScaleCrop>false</ScaleCrop>
  <Company/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2023-11-26T05:54:00Z</dcterms:created>
  <dcterms:modified xsi:type="dcterms:W3CDTF">2023-11-26T06:12:00Z</dcterms:modified>
</cp:coreProperties>
</file>