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70" w:rsidRPr="000273A7" w:rsidRDefault="00276E2C" w:rsidP="005772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6518E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27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72EE">
        <w:rPr>
          <w:rFonts w:ascii="Times New Roman" w:hAnsi="Times New Roman" w:cs="Times New Roman"/>
          <w:b/>
          <w:sz w:val="28"/>
          <w:szCs w:val="28"/>
          <w:lang w:val="uk-UA"/>
        </w:rPr>
        <w:t>Стратегія ведення переговорів</w:t>
      </w:r>
    </w:p>
    <w:p w:rsidR="005772EE" w:rsidRDefault="005772EE" w:rsidP="000273A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Переговори, як різновид бізнес-комунікації</w:t>
      </w:r>
    </w:p>
    <w:p w:rsidR="005772EE" w:rsidRDefault="005772EE" w:rsidP="005772EE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ведення переговорів</w:t>
      </w:r>
    </w:p>
    <w:p w:rsidR="002C30D6" w:rsidRPr="005458F3" w:rsidRDefault="002C30D6" w:rsidP="002C30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>Динаміка переговорів</w:t>
      </w:r>
    </w:p>
    <w:p w:rsidR="005458F3" w:rsidRPr="002C30D6" w:rsidRDefault="005458F3" w:rsidP="002C30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Ведення переговорів</w:t>
      </w:r>
    </w:p>
    <w:p w:rsidR="002C30D6" w:rsidRPr="002C30D6" w:rsidRDefault="002C30D6" w:rsidP="002C30D6">
      <w:pPr>
        <w:pStyle w:val="a3"/>
        <w:tabs>
          <w:tab w:val="left" w:pos="0"/>
          <w:tab w:val="left" w:pos="851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2EE" w:rsidRPr="005772EE" w:rsidRDefault="005772EE" w:rsidP="005772E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>Переговори, як різновид бізнес-комунікації</w:t>
      </w:r>
    </w:p>
    <w:p w:rsidR="005772EE" w:rsidRDefault="005772EE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2EE" w:rsidRDefault="005772EE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Переговори </w:t>
      </w: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– це невід'ємна частина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бізнес-комунікацій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. І їх успіх залежить не тільки від хорошого знання предмета обговорення, а й від володіння технікою ведення переговорів, яка навряд чи може бути представлена у вигляді якогось вичерпного набору готових рецептів. Щоб грамотно і впевнено вести переговори, важливо розуміти, у чому полягає їх специфіка, яку мету ставлять перед собою учасники, якою є загальна модель переговорного процесу. </w:t>
      </w:r>
    </w:p>
    <w:p w:rsidR="005772EE" w:rsidRDefault="005772EE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ереговори, які відбуваються як у рамках співпраці, так і в умовах конфлікту, обов'язково передбачають спілкування учасників. Отже,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переговорний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процес включає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перцептивну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, комунікативну і інтерактивну сторони спілкування.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Довідково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перцептивний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– від лат.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perceptio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сприйняття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, відображення об'єктивної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дійсності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органами чуттів, тобто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такий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>, що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тосується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сприйняття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72EE" w:rsidRPr="005772EE" w:rsidRDefault="005772EE" w:rsidP="005772EE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неважливе ставлення учасників до будь-якої з цих сторін переговорів створює додаткові перешкоди на шляху до досягнення угоди. </w:t>
      </w:r>
      <w:r w:rsidRPr="005772EE">
        <w:rPr>
          <w:rFonts w:ascii="Times New Roman" w:hAnsi="Times New Roman" w:cs="Times New Roman"/>
          <w:sz w:val="28"/>
          <w:szCs w:val="28"/>
          <w:lang w:val="uk-UA"/>
        </w:rPr>
        <w:cr/>
      </w:r>
      <w:r w:rsidRPr="005772EE">
        <w:rPr>
          <w:b/>
        </w:rPr>
        <w:t xml:space="preserve"> </w:t>
      </w: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переговорів. </w:t>
      </w:r>
      <w:r w:rsidRPr="005772EE">
        <w:rPr>
          <w:rFonts w:ascii="Times New Roman" w:hAnsi="Times New Roman" w:cs="Times New Roman"/>
          <w:sz w:val="28"/>
          <w:szCs w:val="28"/>
          <w:lang w:val="uk-UA"/>
        </w:rPr>
        <w:t>Переговори, як один з різновидів ком</w:t>
      </w:r>
      <w:r>
        <w:rPr>
          <w:rFonts w:ascii="Times New Roman" w:hAnsi="Times New Roman" w:cs="Times New Roman"/>
          <w:sz w:val="28"/>
          <w:szCs w:val="28"/>
          <w:lang w:val="uk-UA"/>
        </w:rPr>
        <w:t>унікації, мають ряд особливостей:</w:t>
      </w: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2EE" w:rsidRPr="005772EE" w:rsidRDefault="005772EE" w:rsidP="005772E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>Важлива особливість переговорів полягає в тому, що вони ведуться в умовах ситуації з різнорідними інтересами сторін, тобто їх інтереси не є абсолютно ідентични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або абсолютно протилежними. </w:t>
      </w:r>
    </w:p>
    <w:p w:rsidR="005772EE" w:rsidRPr="005772EE" w:rsidRDefault="005772EE" w:rsidP="005772E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Складне поєднання різноманітних інтересів робить учасників переговорів взаємозалежними. У цьому полягає ще одна особливість </w:t>
      </w:r>
      <w:r w:rsidRPr="005772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переговорного процесу. Його учасники обмежені в своїх можливостях одностороннім шляхом реалізувати власні інтереси. Якщо, наприклад, хтось із опонентів вирішить, домагаючись мети, скористатися наявними каналами впливу на керівництво компанії, то це викличе загострення відносин з колегою, погіршення морально-психологічного клімату в групі і може привести до конфлікту. І чим більше сторони залежать один від одного, тим важливіше для них домовлятися шляхом переговорів. </w:t>
      </w:r>
    </w:p>
    <w:p w:rsidR="005772EE" w:rsidRPr="005772EE" w:rsidRDefault="005772EE" w:rsidP="005772E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>Взаємозалежність учасників переговорів дозволяє говорити про те, що їх зусилля спрямовані на спіл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пошук вирішення проблеми. </w:t>
      </w:r>
    </w:p>
    <w:p w:rsidR="000273A7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>Отже, переговори в бізнес-комунікаціях – це процес взаємодії сторін з метою досягнення узгодженого рішення щодо вирішення проблеми, яке влаштовує усі сторони переговорів.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2EE" w:rsidRDefault="005772EE" w:rsidP="002C30D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Стратегії </w:t>
      </w:r>
      <w:r w:rsidR="002C30D6">
        <w:rPr>
          <w:rFonts w:ascii="Times New Roman" w:hAnsi="Times New Roman" w:cs="Times New Roman"/>
          <w:b/>
          <w:sz w:val="28"/>
          <w:szCs w:val="28"/>
          <w:lang w:val="uk-UA"/>
        </w:rPr>
        <w:t>ведення переговорів</w:t>
      </w:r>
    </w:p>
    <w:p w:rsidR="002C30D6" w:rsidRPr="005772EE" w:rsidRDefault="002C30D6" w:rsidP="002C30D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Виділяють дві 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стратегії ведення переговорів: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позиційний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торг,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орієнтований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нфронтаційний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 поведінки; </w:t>
      </w:r>
    </w:p>
    <w:p w:rsidR="002C30D6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2) конструктивні переговори, що передбачають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партнерський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тип поведінки сторін.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Кожна з названих </w:t>
      </w:r>
      <w:proofErr w:type="spellStart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>стратегій</w:t>
      </w:r>
      <w:proofErr w:type="spellEnd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має свою специфіку. </w:t>
      </w:r>
    </w:p>
    <w:p w:rsidR="005772EE" w:rsidRPr="002C30D6" w:rsidRDefault="005772EE" w:rsidP="002C30D6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Позиційний торг є такою стратегію ведення переговорів, при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якій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сторони орієнтовані на конфронтацію і ведуть суперечку про конкретні позиції.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розрізняти позиції і інтереси.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Позиції – це те, що сторони хочуть домогтися у ході переговорів. Інтереси, що лежать в основі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позицій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, вказують на те, чому сторони хочуть домогтися того, про що заявляють. Якщо позиції не досить ясно формулюються учасниками, то виявити інтереси, які стоять за тією чи іншою позицією, набагато складніше. </w:t>
      </w:r>
    </w:p>
    <w:p w:rsidR="005772EE" w:rsidRP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цілому </w:t>
      </w:r>
      <w:proofErr w:type="spellStart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>позиційний</w:t>
      </w:r>
      <w:proofErr w:type="spellEnd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торг має такі особливості: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учасники переговорів прагнуть до реалізації власних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цілей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у максимально повному обсязі, мало піклуючись про те, наскільки опоненти будуть задоволені підсум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ками переговорів;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• переговори ведуться на основі початкових (тобто висунутих на самому початку переговорів)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крайніх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позицій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сторони прагнуть відстоювати;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>• підкреслюється відмінність між сторонами, а подібність, навіть якщо воно є, часто відкидає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ться;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>• дії учасників спрямовані передусім один на одног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о, а не на вирішення проблеми;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>• сторони прагнуть приховати або спотворити інформацію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свої справжні наміри і цілі;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>• перспектива провалу переговорів може підштовхнути сторони до певного зближення і спроб виробити компромісну угоду, але спільні дії при 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мають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вимушений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характер; </w:t>
      </w:r>
    </w:p>
    <w:p w:rsid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• у результаті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найчастіше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досягається угода, що задовольнить кожну зі сторін в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меншій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мірі, ніж це могло б бути. </w:t>
      </w:r>
    </w:p>
    <w:p w:rsidR="002C30D6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Виділяють два стилі </w:t>
      </w:r>
      <w:proofErr w:type="spellStart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>позиційного</w:t>
      </w:r>
      <w:proofErr w:type="spellEnd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торгу: </w:t>
      </w:r>
      <w:proofErr w:type="spellStart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>м'який</w:t>
      </w:r>
      <w:proofErr w:type="spellEnd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5772EE">
        <w:rPr>
          <w:rFonts w:ascii="Times New Roman" w:hAnsi="Times New Roman" w:cs="Times New Roman"/>
          <w:b/>
          <w:sz w:val="28"/>
          <w:szCs w:val="28"/>
          <w:lang w:val="uk-UA"/>
        </w:rPr>
        <w:t>жорсткий</w:t>
      </w:r>
      <w:proofErr w:type="spellEnd"/>
      <w:r w:rsidR="002C3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0D6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Жорсткий стиль передбачає прагнення твердо дотримуватися обраної позиції з можливими мінімальними поступками; м'який –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орієнтований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на ведення переговорів через взаємні поступки заради досягнення угоди. </w:t>
      </w:r>
    </w:p>
    <w:p w:rsidR="002C30D6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В ході торгу вибір однієї зі сторін м'якого стилю робить її позицію вразливою для прихильника жорсткого стилю, а підсумок переговорів – менш вигідним. У </w:t>
      </w:r>
      <w:proofErr w:type="spellStart"/>
      <w:r w:rsidRPr="005772EE">
        <w:rPr>
          <w:rFonts w:ascii="Times New Roman" w:hAnsi="Times New Roman" w:cs="Times New Roman"/>
          <w:sz w:val="28"/>
          <w:szCs w:val="28"/>
          <w:lang w:val="uk-UA"/>
        </w:rPr>
        <w:t>той</w:t>
      </w:r>
      <w:proofErr w:type="spellEnd"/>
      <w:r w:rsidRPr="005772EE">
        <w:rPr>
          <w:rFonts w:ascii="Times New Roman" w:hAnsi="Times New Roman" w:cs="Times New Roman"/>
          <w:sz w:val="28"/>
          <w:szCs w:val="28"/>
          <w:lang w:val="uk-UA"/>
        </w:rPr>
        <w:t xml:space="preserve"> же час реалізація кожної зі сторін жорсткого стилю може привести до зриву переговорів (і тоді інтереси учасників взагалі не будуть задоволені).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едоліки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позиційного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торгу, якщо торг: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1) призводить до нерозумних угод, тобто таких, які тією чи іншою мірою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інтересам сторін;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не є ефективним, оскільки в ході переговорів зростає ціна досягнення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домовленостей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і витрачається на них час, а також зростає ризик того, що 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 взагалі не буде досягнута;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3) загрожує розвитком небажаних відносин між учасниками переговорів, коли вони починають вороже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сприймати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один одного, а боротьба між ними веде, як мінімум, до наростання напруженості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навіть до розриву відносин;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4) може погіршити ситуацію, якщо в переговорах бере участь більше двох сторін, а чим більша кількість сторін, залучених у переговори, тим більше появляються недоліки, властиві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цій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>2. Конструктивні переговори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. На відміну від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позиційного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торгу,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який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орієнтований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конфронтаційний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тип поведінки учасників, конструктивні переговори – це реалізація партнерського підходу. Ця стратегія передбачає взаємне прагнення сторін до вироблення рішення, яке максимально задовольняє інтереси кожної з них.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>Стратегію конструктивних переговорів, при всіх наявних її перевагах, не слід абсолютизувати, оскільки у ході її реалізації 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икають певні труднощі, а саме: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• у процесі переговорів люди і спірні проблеми розділяються, що передбачає чітке розмежування взаємин опонентів і самої проблеми; вміння поставити себе на місце опонента і спробувати зрозуміти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точку зору; узгодження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домовленостей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з принципами сторін; наполегливість у бажанні розібратися з проблемою і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анобливе ставлення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людей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>• досягнута угода має максимально враховувати інтере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 всіх учасників переговорів.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• вибір цієї стратегії не може бути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зроблений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в односторонньому порядку, адже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основний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її зміст полягає в орієнтації на співпрацю, яка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тільки обопільною;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• використання цієї стратегії переговорів в умовах конфлікту стає проблематичним тому, що конфліктуючим сторонам дуже непросто, 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опинившись за столом переговорів, відразу ж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перейти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від конфронтації і протиборства до партнерства, – їм потрібен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певний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час для зміни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сприйняття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ситуації і покращ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ставлення один до одного;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• ця стратегія не може вважатися оптимальною у тих випадках, коли переговори ведуться з приводу обмеженого ресурсу, на володіння яким претендують учасники. У цьому випадку взаємовиключні інтереси швидше потребують вирішення проблеми на основі компромісу, коли розділ предмета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розбіжностей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порівну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сприймається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сторонами як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найбільш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справедливе рішення.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2C30D6" w:rsidRDefault="002C30D6" w:rsidP="002C30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>Динаміка переговорів</w:t>
      </w:r>
    </w:p>
    <w:p w:rsidR="005458F3" w:rsidRDefault="005458F3" w:rsidP="002C30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Переговори представляють собою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неоднорідний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процес, що включає кілька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стадій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>, кожна з яких відрізняється своїми завданнями. Відповідно до запропонованого ними підходу можна виділ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три стадії переговорів: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підготовка до переговорів;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процес ведення переговорів;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>3) аналіз результатів переговорів і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досягнутих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домовленостей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переговорів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. Ретельна підготовка до переговорів – це запорука їх успішного проведення.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Найчастіше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люди відчувають спокусу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йти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по шляху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найменшого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опору, тому економлять час і сили на підготовці до переговорів.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Підготовчий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період може початися задовго до фактичного старту переговорів і включає два основних аспекти: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організаційний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змістовний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аспект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. Незалежно від теми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майбутніх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переговорів у ході їх підготовки сторони мають узгодити ряд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процедурного характеру. П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ередусім необхідно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здійснити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вибір місця і часу зустрічі. Тут можуть бути реалізовані різні варіанти. При виборі місця проведення переговорів слід пам'ятати про те, що люди комфортніше почуваються на «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своїй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території», ніж на «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чужій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», незалежно від того, чи це кабінет, офіс чи 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країна. А тому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приймаюча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сторона має певну перевагу.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Можливий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і вибір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нейтральної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порядку денного 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– не менш важлива складова підготовки до переговорів. Порядок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денний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впливовим інструментом для регулювання ходу переговорів. У процесі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визначається коло питань для обговорення, встановлюється порядок їх обговорення, вирішується питання про тривалість виступів опонентів. Розробка порядку денного може перетворитися у непросту проблему. Однак, якщо порядок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денний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розроблений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якісно, то це вносить ясність у процедуру проведення засідань, що особливо важливо за наявності цілого ряду проблем, а також у ситуаціях багатосторонніх переговорів.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>Організаційна</w:t>
      </w:r>
      <w:proofErr w:type="spellEnd"/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сторона підготовчого періоду пов'язана і з рішенням важливого завдання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складу учасників переговорів. У цьому випадку необхідно вирішити такі питання: хто очолить делегацію,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який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буде її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кількісний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персональний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склад. Вирішуючи питання про главу делегації, важливо враховувати не тільки рівень проведення переговорів, наявність повноважень для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прийняття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тих чи інших рішень, але і можливі особисті симпатії і антипатії опонентів.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b/>
          <w:sz w:val="28"/>
          <w:szCs w:val="28"/>
          <w:lang w:val="uk-UA"/>
        </w:rPr>
        <w:t>Змістовний аспект.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У ході підготовчого періоду сторони обов'язково вирішують ряд завдань, які і складають власне підготовку до </w:t>
      </w:r>
      <w:proofErr w:type="spellStart"/>
      <w:r w:rsidRPr="002C30D6">
        <w:rPr>
          <w:rFonts w:ascii="Times New Roman" w:hAnsi="Times New Roman" w:cs="Times New Roman"/>
          <w:sz w:val="28"/>
          <w:szCs w:val="28"/>
          <w:lang w:val="uk-UA"/>
        </w:rPr>
        <w:t>майбутніх</w:t>
      </w:r>
      <w:proofErr w:type="spellEnd"/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реговорів: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>•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та інтересів сторін;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>• оцінка можливих альт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ернатив до переговорної угоди;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>•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переговорної позиції;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>• розробка різних варіантів вирішення проблеми і формулю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відповідних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0D6">
        <w:rPr>
          <w:rFonts w:ascii="Times New Roman" w:hAnsi="Times New Roman" w:cs="Times New Roman"/>
          <w:sz w:val="28"/>
          <w:szCs w:val="28"/>
          <w:lang w:val="uk-UA"/>
        </w:rPr>
        <w:t xml:space="preserve">• підготовка необхідних документів і матеріалів. </w:t>
      </w:r>
      <w:r w:rsidRPr="002C30D6">
        <w:rPr>
          <w:rFonts w:ascii="Times New Roman" w:hAnsi="Times New Roman" w:cs="Times New Roman"/>
          <w:sz w:val="28"/>
          <w:szCs w:val="28"/>
          <w:lang w:val="uk-UA"/>
        </w:rPr>
        <w:cr/>
      </w:r>
      <w:r w:rsidR="005458F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Найважливіша</w:t>
      </w:r>
      <w:proofErr w:type="spellEnd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складова змістовної сторони підготовчої роботи – це аналіз проблеми та інтересів сторін. </w:t>
      </w: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cr/>
      </w:r>
    </w:p>
    <w:p w:rsidR="005458F3" w:rsidRPr="005458F3" w:rsidRDefault="005458F3" w:rsidP="005458F3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 початку переговорів кожна зі сторін повинна оцінити можливі альтернативи переговорній угоді. Це необхідно на </w:t>
      </w:r>
      <w:proofErr w:type="spellStart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той</w:t>
      </w:r>
      <w:proofErr w:type="spellEnd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випадок, якщо переговори нс завершаться успіхом.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Варто визначити не тільки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найкращу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альтернативу, але і подумати над другим і третім альтернативними варіантами. </w:t>
      </w:r>
    </w:p>
    <w:p w:rsidR="005458F3" w:rsidRPr="005458F3" w:rsidRDefault="005458F3" w:rsidP="005458F3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        Розробка можливих альтернатив передбачає проведення таких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операцій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458F3" w:rsidRPr="005458F3" w:rsidRDefault="005458F3" w:rsidP="005458F3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       • обдумування плану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дій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той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випадок, якщо угода не буде досягнута;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       • удосконалення кількох кращих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ідей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і розробка їх практичного втілення; 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cr/>
        <w:t xml:space="preserve">        • вибір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найбільш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прийнятного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варіанту для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здійснення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у тому випадку, якщо під час переговорів угоду з опонентами не буде досягнуто. 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Наступний</w:t>
      </w:r>
      <w:proofErr w:type="spellEnd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крок у підготовці до переговорів – це визначення переговорної позиції.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Найчастіше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переговорів мають на увазі під позицією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офіційно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заявлену точку зору, погляд на проблему. Сторони повинні продумати питання про позиції, які будуть винесені на початок переговорів. Опоненти часто схильні починати обговорення з розгляду тих аспектів проблеми, за якими їх позиції не збігаються. Подібна тактика може призвести до ускладнення переговорного процесу, і перспектива досягнення угоди стає вельми примарною.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У процесі підготовки до переговорів кожному з учасників необхідно також розробити різні варіанти вирішення проблеми і сформулювати пропозиції, які відповідають тому чи іншому варіанту рішення.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Змістовна сторона попередньої роботи завершується підготовкою необхідних матеріалів довідкового характеру та документів (текстів виступів, проектів </w:t>
      </w:r>
      <w:proofErr w:type="spellStart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пропозицій</w:t>
      </w:r>
      <w:proofErr w:type="spellEnd"/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, передбачуваних підсумкових документів).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цього завдання завершує змістовну частину підготовки до переговорів. Письмова форма викладу хороша тим, що змушує відточувати точність формулювань, логіку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пропозицій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>, обґрунтованість рішень, що позитивно позначиться на ході ведення переговорів.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Ведення переговорів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Переговори починаються з того моменту, коли сторони приступають до обговорення проблеми. На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першій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же зустрічі необхідно узгодити процедурні питання, основні параметри яких були визначені в ході підготовки до переговорів. До числа питань, які потребують взаємного схвалення сторін, відносяться такі: 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Процес ведення переговорів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пов'язаний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з прямою взаємодією опонентів і є неоднорідним за своїми завданнями. Відповідно можна виділити насту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пні етапи ведення переговорів: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1) уточненн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інтересів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позицій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2) обговорення, що передбачає вироблення можливих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варіантів вирішення проблеми;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3) досягне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угоди.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1. Уточнення інтересів і позицій сторін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. Попередньо проведена підготовка до переговорів не означає, що сторони мають повне і адекватне уявлення про інтереси та позиції одна одної. Тому на першому етапі ведення переговорів взаємодія між опонентами полягає передусім у обміні інформацією щодо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найбільш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важливих спірних питань, інтересів сторін, точок зору і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позицій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одної щодо наявної проблеми.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ажливість цього етапу полягає і в тому, що він має істотне значення для формування атмосфери, в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якій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будуть проходити переговори. Якщо сторони не зуміли налагодити нормальні робочі відносини, то у них навряд чи є шанс досягти якихось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домовленостей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58F3" w:rsidRP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Елементи, що сприяють формуванню доброзичливої атмосфери в процесі ведення переговорів: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1. Раціональність. Необхідно зберігати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спокій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, навіть якщо інша сторона проявляє емоції. Будь-яка нестриманість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руйнівним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чином діє на взаємини сторін.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Розуміння.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Постарайтеся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 опонента. Зневага до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точки зору обмежує можли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вість досягнення угоди.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3. Спілкування. Прямі контакти завжди можуть бути використані для поліп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шення відносин між опонентами.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4. Достовірність.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Уникайте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стання неправдивої інформації.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5. Уникання повчального тону. Зневажливі інтонації,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менторський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тон,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безапеляційність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висловлювань трактуються як демонстрація переваги, прояв непова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ги і викликають роздратування.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6. Відкритість до сприйняття іншої точки зору.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Постарайтеся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вникнути в суть уявлень опонента. Адже зрозуміти точку зору іншого – ще не означає погодитися з нею. А нетерпимість до поглядів опонента – це якраз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вірний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шлях до розриву відносин.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>2. Обговорення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другий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етап ведення переговорів,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найвідповідальніший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і, як правило,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найважчий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. На цьому етапі учасники переговорів повинні виробити основні параметри спільного вирішення проблеми. Вносячи пропозиції, розкриваючи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той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інший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варіант рішення і обговорюючи ці варіанти, опоненти можуть посилити або послабити власні позиції, багато в чому визначаючи цим результат переговорів. Не останню роль відіграють уміння слухати, переконувати, задавати питання, мислити творчо. Варто зупинит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ися детальніше на цих уміннях.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1. Уміння слухати лежить в основі будь-яких переговорів. Часто опоненти впевнені, що вони адекватно зрозуміють один одного, не докладаючи особливих зусиль. Однак слухання – це дуже непросте мистецтво. Для адекватного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сприйняття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і розуміння інформації учасники переговорів мають опанувати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прийоми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нерефлексив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рефлексивного слухання.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2. Уміння переконувати необхідне для того, щоб домогтися згоди опонента з висловленою точкою зору. Характерною особливістю переконання є те, що воно звернене передусім до розуму людини і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здійснюється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допомогою аргументації, тобто системи тверджень, призначених для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або спрос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тування будь-якої думки.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Для обґрунтування своєї точки зору або спростування точки зору опонента можна використовув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різні методи аргументації. </w:t>
      </w:r>
    </w:p>
    <w:p w:rsidR="005458F3" w:rsidRP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аргументації: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1) фундаментальний – виклад 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і конкретних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відомостей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2) метод протиріччя –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заснований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на виявленні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суперечн</w:t>
      </w:r>
      <w:r>
        <w:rPr>
          <w:rFonts w:ascii="Times New Roman" w:hAnsi="Times New Roman" w:cs="Times New Roman"/>
          <w:sz w:val="28"/>
          <w:szCs w:val="28"/>
          <w:lang w:val="uk-UA"/>
        </w:rPr>
        <w:t>остей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міркуваннях опонента;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3) метод формулювання висновків –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заснований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точній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аргументації, яка за допомогою власних 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веде до бажаного підсумку;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4) метод порівняння – додає міркуванням яскравості, робить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більш зримими;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5) метод «так ..., але» використовується у тому випадку, якщо опонент акцентує увагу або тільки на перевагах, або тільки на слабких сторонах обговорюваного варіанта вирішення проблеми. Метод дозволяє спочатку погодитися з твердженням, а потім заперечити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, що 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психологічний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ефект;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>6) метод підхоплення репліки – передбачає вміння застосувати репліку опонента з метою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осилення власної аргументації.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3. Уміння задавати питання – не менш важлива складова ефективного обговорення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пропозицій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сторін. Правильно поставлене запитання дозволяє уточнити точку зору опонента, отримати від нього додаткову інформацію, активізувати процес обговорення, направити дискусію у потрібне русло. </w:t>
      </w:r>
      <w:r w:rsidRPr="005458F3">
        <w:rPr>
          <w:rFonts w:ascii="Times New Roman" w:hAnsi="Times New Roman" w:cs="Times New Roman"/>
          <w:sz w:val="28"/>
          <w:szCs w:val="28"/>
          <w:lang w:val="uk-UA"/>
        </w:rPr>
        <w:cr/>
        <w:t xml:space="preserve">Нагадаємо, що існують закриті і відкриті,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інформаційні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, дзеркальні і естафетні питання.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Найчасті</w:t>
      </w:r>
      <w:r>
        <w:rPr>
          <w:rFonts w:ascii="Times New Roman" w:hAnsi="Times New Roman" w:cs="Times New Roman"/>
          <w:sz w:val="28"/>
          <w:szCs w:val="28"/>
          <w:lang w:val="uk-UA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питань: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4. Уміння мислити творчо. Всі зусилля сторін у процесі обговорення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пропозицій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щодо розроблення можливих варіантів вирішення проблеми можуть обернутися крахом, якщо опоненти самі створюють перешкоди на цьому шляху. Проблема полягає в тому, що люди нерідко схильні до шаблонного мислення. </w:t>
      </w:r>
    </w:p>
    <w:p w:rsidR="005458F3" w:rsidRP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Типові помилки, що сковують творче мислення опонентів: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1. Передчасне судження.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Критичний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настрій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і попередні оцінки звужують поле зору, обмежуючи кількість пропонованих варіантів. Безліч переговорів могло б мати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кращий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результат, якби їх учасники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відкидали відразу чужі ідеї.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2. Пошук єдиного варіанту. Оскільки в основу угоди ляже якесь одне рішення, сторони з самого початку прагнуть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знай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єдиний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3. Впевненість у неможливості «збільшити пиріг». Перешкодою для створення різноманітних варіантів вирішення проблеми є впевненість опонентів у тому, що виграш для одного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можливий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 за рахунок програшу іншого. 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4. «Вирішення їхньої проблеми – це їхня проблема». Вступаючи на шлях переговорів, учасники орієнтуються на укладання тієї чи іншої угоди. Але при цьому часто концентрують зусилля головним чином на способах реалізації лише власних інтересів, надаючи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іншій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стороні </w:t>
      </w:r>
      <w:proofErr w:type="spellStart"/>
      <w:r w:rsidRPr="005458F3">
        <w:rPr>
          <w:rFonts w:ascii="Times New Roman" w:hAnsi="Times New Roman" w:cs="Times New Roman"/>
          <w:sz w:val="28"/>
          <w:szCs w:val="28"/>
          <w:lang w:val="uk-UA"/>
        </w:rPr>
        <w:t>самостійно</w:t>
      </w:r>
      <w:proofErr w:type="spellEnd"/>
      <w:r w:rsidRPr="005458F3">
        <w:rPr>
          <w:rFonts w:ascii="Times New Roman" w:hAnsi="Times New Roman" w:cs="Times New Roman"/>
          <w:sz w:val="28"/>
          <w:szCs w:val="28"/>
          <w:lang w:val="uk-UA"/>
        </w:rPr>
        <w:t xml:space="preserve"> піклуватис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 вирішення своїх проблем.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створення варіантів вирішення проблеми.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1. Відокремлюйте пошук варіантів від їх оцінки. Учасникам переговорів необхідно спочатку виробити можливі рішення і лише потім вибирати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найбільш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прий</w:t>
      </w:r>
      <w:r>
        <w:rPr>
          <w:rFonts w:ascii="Times New Roman" w:hAnsi="Times New Roman" w:cs="Times New Roman"/>
          <w:sz w:val="28"/>
          <w:szCs w:val="28"/>
          <w:lang w:val="uk-UA"/>
        </w:rPr>
        <w:t>нятні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них.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2. Розширюйте коло варіантів. Імовірність того, що вирішення проблеми буде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знайдене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>, велика лише в тому випадку,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сторонам є з чого вибирати.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3. Шукайте взаємну вигоду.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Найчастіше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опоненти розглядають переговори як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бій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, у якому може бути тільки один переможець. При такому підході або переговори заходять у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глухий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кут, або ціна перемоги виявляється занадто високою.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Ефективнішим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шлях: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• опонентам необхідно виявити спільні інтереси,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сприяють досягненню угоди;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lastRenderedPageBreak/>
        <w:t>• учасникам переговорів слід орієнтуватися на оптимальне задо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волення протилежних інтересів;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• успіх переговорів може бути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забезпечений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узгодженням різних інтересів, які не перетинаються. У цьому випадку задоволення інтересів однієї сторони не зачіпає інтереси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ншої.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4. Намагайтеся полегшити опоненту прийняття рішення. Підсумком переговорів має стати рішення, що влаштовує обидві сторони. Тому успіх кожної зі сторін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невіддільний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від обопільної згоди з пропонованим рішенням проблеми. Відповідно до цього брак уваги до думки опонента про можливі варіанти вирішення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згубний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для результату переговорів. Навпаки, слід орієнтуватися на варіанти, кращі не тільки для вас, але і для іншої сторони. У процесі обговорення важливо враховувати відповідність можливого рішення прин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ципам, словам і діям опонента.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Досягнення угоди. Переговорний простір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Третій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етап ведення переговорів завершує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тривалий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важкий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пошук рішення проблеми: сторони приступають до розробле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підсумкових домовленостей.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Типи рішень у ході досягнення угоди </w:t>
      </w:r>
    </w:p>
    <w:p w:rsidR="008F4760" w:rsidRDefault="008F4760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Відмінності у підсумкових домовленостях залежать від того,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який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 рішення ліг в їх основу. </w:t>
      </w:r>
    </w:p>
    <w:p w:rsidR="005458F3" w:rsidRPr="008F4760" w:rsidRDefault="008F4760" w:rsidP="008F4760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Серединне або компромісне рішення – типове рішення на переговорах, досягається у випадку, коли сторони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йдуть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на взаємні поступки. При цьому поступки повинні бути приблизно рівноцінні.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Найлегше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це визначити в ситуації «купівлі – продажу». Продавець запитує максимальну ціну за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свій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товар, а покупець пропонує мінімальну. Якщо сторони зацікавлені в укладанні угоди, то починається «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переговорний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танець»: продавець і покупець, не випускаючи з уваги власної вигоди, роблять послідовні поступки. </w:t>
      </w:r>
      <w:r w:rsidRPr="008F4760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8F4760" w:rsidRDefault="008F4760" w:rsidP="008F4760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Асиметричне рішення відрізняється тим, що поступки однієї зі сторін значно перевищують поступки іншої. Угода на основі такого рішення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найчастіше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приймається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в наст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упних ситуаціях: </w:t>
      </w:r>
    </w:p>
    <w:p w:rsidR="008F4760" w:rsidRDefault="008F4760" w:rsidP="008F4760">
      <w:pPr>
        <w:pStyle w:val="a3"/>
        <w:tabs>
          <w:tab w:val="left" w:pos="0"/>
          <w:tab w:val="left" w:pos="567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• має місце значна різниця у співвідношенні сил опонентів; </w:t>
      </w:r>
      <w:r w:rsidRPr="008F4760">
        <w:rPr>
          <w:rFonts w:ascii="Times New Roman" w:hAnsi="Times New Roman" w:cs="Times New Roman"/>
          <w:sz w:val="28"/>
          <w:szCs w:val="28"/>
          <w:lang w:val="uk-UA"/>
        </w:rPr>
        <w:cr/>
        <w:t xml:space="preserve">• одна зі сторін готова значною мірою поступитися своїми інтересами заради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майбутньої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очікуваної вигоди; </w:t>
      </w:r>
      <w:r w:rsidRPr="008F4760">
        <w:rPr>
          <w:rFonts w:ascii="Times New Roman" w:hAnsi="Times New Roman" w:cs="Times New Roman"/>
          <w:sz w:val="28"/>
          <w:szCs w:val="28"/>
          <w:lang w:val="uk-UA"/>
        </w:rPr>
        <w:cr/>
        <w:t xml:space="preserve">• проблема, яка потребує вирішення, для одного з учасників менш важлива в порівнянні з перспективами подальших взаємин; </w:t>
      </w:r>
      <w:r w:rsidRPr="008F4760">
        <w:rPr>
          <w:rFonts w:ascii="Times New Roman" w:hAnsi="Times New Roman" w:cs="Times New Roman"/>
          <w:sz w:val="28"/>
          <w:szCs w:val="28"/>
          <w:lang w:val="uk-UA"/>
        </w:rPr>
        <w:cr/>
        <w:t xml:space="preserve">• переговори ведуться на тлі конфліктних відносин; </w:t>
      </w:r>
      <w:r w:rsidRPr="008F4760">
        <w:rPr>
          <w:rFonts w:ascii="Times New Roman" w:hAnsi="Times New Roman" w:cs="Times New Roman"/>
          <w:sz w:val="28"/>
          <w:szCs w:val="28"/>
          <w:lang w:val="uk-UA"/>
        </w:rPr>
        <w:cr/>
        <w:t>• один з учасників переговорів вважає подальшу конфронтацію ризикованою і такою,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загрожує великими втратами.</w:t>
      </w:r>
    </w:p>
    <w:p w:rsidR="008F4760" w:rsidRPr="008F4760" w:rsidRDefault="008F4760" w:rsidP="008F4760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3. Принципово нове рішення – це те, яке максимально задовольняє інтереси кожної зі сторін. Пошук такого рішення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найбільш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складний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і вимагає кропіткої роботи учасників переговорів. Таке рішення може бути </w:t>
      </w:r>
      <w:proofErr w:type="spellStart"/>
      <w:r w:rsidRPr="008F4760">
        <w:rPr>
          <w:rFonts w:ascii="Times New Roman" w:hAnsi="Times New Roman" w:cs="Times New Roman"/>
          <w:sz w:val="28"/>
          <w:szCs w:val="28"/>
          <w:lang w:val="uk-UA"/>
        </w:rPr>
        <w:t>знайдене</w:t>
      </w:r>
      <w:proofErr w:type="spellEnd"/>
      <w:r w:rsidRPr="008F476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ретельного аналізу співвідношення інтересів сторін. Це дозволяє виявити інтереси, які не перетинаються, і тим самим завершити переговори на умовах взаємного задоволення сторін.</w:t>
      </w: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8F3" w:rsidRPr="005458F3" w:rsidRDefault="005458F3" w:rsidP="005458F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8F3" w:rsidRPr="005458F3" w:rsidRDefault="005458F3" w:rsidP="005458F3">
      <w:pPr>
        <w:pStyle w:val="a3"/>
        <w:tabs>
          <w:tab w:val="left" w:pos="0"/>
          <w:tab w:val="left" w:pos="993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0D6" w:rsidRPr="002C30D6" w:rsidRDefault="002C30D6" w:rsidP="002C30D6">
      <w:pPr>
        <w:tabs>
          <w:tab w:val="left" w:pos="0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0D6" w:rsidRDefault="002C30D6" w:rsidP="002C30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2EE" w:rsidRPr="005772EE" w:rsidRDefault="005772EE" w:rsidP="005772E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sectPr w:rsidR="005772EE" w:rsidRPr="005772EE" w:rsidSect="006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33A"/>
    <w:multiLevelType w:val="multilevel"/>
    <w:tmpl w:val="D9E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69EB"/>
    <w:multiLevelType w:val="hybridMultilevel"/>
    <w:tmpl w:val="01FC5DE6"/>
    <w:lvl w:ilvl="0" w:tplc="1AEC358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8D1D42"/>
    <w:multiLevelType w:val="hybridMultilevel"/>
    <w:tmpl w:val="FA3EAD4E"/>
    <w:lvl w:ilvl="0" w:tplc="780CD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9718E0"/>
    <w:multiLevelType w:val="hybridMultilevel"/>
    <w:tmpl w:val="8500BCD6"/>
    <w:lvl w:ilvl="0" w:tplc="7CE29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66711B"/>
    <w:multiLevelType w:val="multilevel"/>
    <w:tmpl w:val="E11C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50CBD"/>
    <w:multiLevelType w:val="hybridMultilevel"/>
    <w:tmpl w:val="FA5E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CF8"/>
    <w:multiLevelType w:val="hybridMultilevel"/>
    <w:tmpl w:val="B5B2F1A4"/>
    <w:lvl w:ilvl="0" w:tplc="E38E77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5861FA"/>
    <w:multiLevelType w:val="hybridMultilevel"/>
    <w:tmpl w:val="BE02FB7C"/>
    <w:lvl w:ilvl="0" w:tplc="7632C1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2C"/>
    <w:rsid w:val="000273A7"/>
    <w:rsid w:val="000709B9"/>
    <w:rsid w:val="002754E2"/>
    <w:rsid w:val="00276E2C"/>
    <w:rsid w:val="002C30D6"/>
    <w:rsid w:val="0044524D"/>
    <w:rsid w:val="005458F3"/>
    <w:rsid w:val="005772EE"/>
    <w:rsid w:val="00605A45"/>
    <w:rsid w:val="006518EA"/>
    <w:rsid w:val="006C3066"/>
    <w:rsid w:val="00742AE0"/>
    <w:rsid w:val="008F4760"/>
    <w:rsid w:val="00AC790D"/>
    <w:rsid w:val="00AF0470"/>
    <w:rsid w:val="00B432B0"/>
    <w:rsid w:val="00B746B7"/>
    <w:rsid w:val="00D870F4"/>
    <w:rsid w:val="00DB5492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70"/>
    <w:pPr>
      <w:ind w:left="720"/>
      <w:contextualSpacing/>
    </w:pPr>
  </w:style>
  <w:style w:type="character" w:styleId="a4">
    <w:name w:val="Strong"/>
    <w:basedOn w:val="a0"/>
    <w:uiPriority w:val="22"/>
    <w:qFormat/>
    <w:rsid w:val="00D870F4"/>
    <w:rPr>
      <w:b/>
      <w:bCs/>
    </w:rPr>
  </w:style>
  <w:style w:type="paragraph" w:styleId="a5">
    <w:name w:val="Normal (Web)"/>
    <w:basedOn w:val="a"/>
    <w:uiPriority w:val="99"/>
    <w:semiHidden/>
    <w:unhideWhenUsed/>
    <w:rsid w:val="00D8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2023-12-03T20:23:00Z</dcterms:created>
  <dcterms:modified xsi:type="dcterms:W3CDTF">2023-12-03T20:59:00Z</dcterms:modified>
</cp:coreProperties>
</file>