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C" w:rsidRDefault="00B6051C" w:rsidP="00B6051C">
      <w:pPr>
        <w:pStyle w:val="1"/>
        <w:spacing w:after="58"/>
        <w:ind w:left="380" w:right="103"/>
      </w:pPr>
      <w:bookmarkStart w:id="0" w:name="_Toc154045531"/>
      <w:r>
        <w:t>ЛЕКЦІЯ 5. ОСНОВНІ ВИМОГИ ДО ПІДГОТОВКИ ТА НАПИСАННЯ</w:t>
      </w:r>
      <w:bookmarkEnd w:id="0"/>
      <w:r>
        <w:t xml:space="preserve"> </w:t>
      </w:r>
    </w:p>
    <w:p w:rsidR="00B6051C" w:rsidRDefault="00B6051C" w:rsidP="00B6051C">
      <w:pPr>
        <w:spacing w:after="53" w:line="271" w:lineRule="auto"/>
        <w:ind w:left="584" w:right="0" w:hanging="10"/>
        <w:jc w:val="left"/>
      </w:pPr>
      <w:r>
        <w:rPr>
          <w:b/>
        </w:rPr>
        <w:t xml:space="preserve">НАВЧАЛЬНО-НАУКОВИХ І КВАЛІФІКАЦІЙНИХ РОБІТ В ГУМАНІТАРНІЙ </w:t>
      </w:r>
    </w:p>
    <w:p w:rsidR="00B6051C" w:rsidRDefault="00B6051C" w:rsidP="00B6051C">
      <w:pPr>
        <w:pStyle w:val="1"/>
        <w:spacing w:after="63"/>
        <w:ind w:left="380" w:right="99"/>
      </w:pPr>
      <w:bookmarkStart w:id="1" w:name="_Toc154045532"/>
      <w:r>
        <w:t>СФЕРІ</w:t>
      </w:r>
      <w:bookmarkEnd w:id="1"/>
      <w:r>
        <w:t xml:space="preserve"> </w:t>
      </w:r>
    </w:p>
    <w:p w:rsidR="00B6051C" w:rsidRDefault="00B6051C" w:rsidP="00B6051C">
      <w:pPr>
        <w:spacing w:after="17" w:line="259" w:lineRule="auto"/>
        <w:ind w:left="332" w:right="0" w:firstLine="0"/>
        <w:jc w:val="center"/>
      </w:pPr>
      <w:r>
        <w:rPr>
          <w:b/>
        </w:rPr>
        <w:t xml:space="preserve"> </w:t>
      </w:r>
    </w:p>
    <w:p w:rsidR="00B6051C" w:rsidRDefault="00B6051C" w:rsidP="00B6051C">
      <w:pPr>
        <w:numPr>
          <w:ilvl w:val="0"/>
          <w:numId w:val="1"/>
        </w:numPr>
        <w:ind w:right="7" w:firstLine="0"/>
      </w:pPr>
      <w:r>
        <w:t xml:space="preserve">Загальні положення. </w:t>
      </w:r>
    </w:p>
    <w:p w:rsidR="00B6051C" w:rsidRDefault="00B6051C" w:rsidP="00B6051C">
      <w:pPr>
        <w:numPr>
          <w:ilvl w:val="0"/>
          <w:numId w:val="1"/>
        </w:numPr>
        <w:ind w:right="7" w:firstLine="0"/>
      </w:pPr>
      <w:r>
        <w:t>Основні вимоги до категоріально-термінологічного апарату наукового дослідження.</w:t>
      </w:r>
      <w:r>
        <w:rPr>
          <w:b/>
        </w:rPr>
        <w:t xml:space="preserve"> </w:t>
      </w:r>
    </w:p>
    <w:p w:rsidR="00B6051C" w:rsidRDefault="00B6051C" w:rsidP="00B6051C">
      <w:pPr>
        <w:numPr>
          <w:ilvl w:val="0"/>
          <w:numId w:val="1"/>
        </w:numPr>
        <w:ind w:right="7" w:firstLine="0"/>
      </w:pPr>
      <w:r>
        <w:t>Загальні критерії оцінювання навчально-наукових і кваліфікаційних робіт.</w:t>
      </w:r>
      <w:r>
        <w:rPr>
          <w:b/>
        </w:rPr>
        <w:t xml:space="preserve"> </w:t>
      </w:r>
    </w:p>
    <w:p w:rsidR="00B6051C" w:rsidRDefault="00B6051C" w:rsidP="00B6051C">
      <w:pPr>
        <w:numPr>
          <w:ilvl w:val="0"/>
          <w:numId w:val="1"/>
        </w:numPr>
        <w:ind w:right="7" w:firstLine="0"/>
      </w:pPr>
      <w:r>
        <w:t>Вимоги до змісту і структури навчально-наукових і кваліфікаційних робіт.</w:t>
      </w:r>
      <w:r>
        <w:rPr>
          <w:b/>
        </w:rPr>
        <w:t xml:space="preserve"> </w:t>
      </w:r>
      <w:r>
        <w:t xml:space="preserve">5. Вимоги до оформлення навчально-наукових і кваліфікаційних робіт. </w:t>
      </w:r>
    </w:p>
    <w:p w:rsidR="00B6051C" w:rsidRDefault="00B6051C" w:rsidP="00B6051C">
      <w:pPr>
        <w:spacing w:after="170" w:line="259" w:lineRule="auto"/>
        <w:ind w:left="991" w:right="0" w:firstLine="0"/>
        <w:jc w:val="left"/>
      </w:pPr>
      <w:r>
        <w:t xml:space="preserve"> </w:t>
      </w:r>
    </w:p>
    <w:p w:rsidR="00B6051C" w:rsidRDefault="00B6051C" w:rsidP="00B6051C">
      <w:pPr>
        <w:pStyle w:val="3"/>
        <w:spacing w:after="94"/>
        <w:ind w:left="988"/>
      </w:pPr>
      <w:r>
        <w:t xml:space="preserve">5.1. Загальні положення </w:t>
      </w:r>
    </w:p>
    <w:p w:rsidR="00B6051C" w:rsidRDefault="00B6051C" w:rsidP="00B6051C">
      <w:pPr>
        <w:ind w:left="268" w:right="7"/>
      </w:pPr>
      <w:r>
        <w:t xml:space="preserve">В Україні 01 липня 2016 р. набув чинності ДСТУ 8302:2015 «Інформація та документація. Бібліографічне посилання. Загальні вимоги та правила складання», який установлює види посилань, правила та особливості їхнього складання і розміщування у документах.  </w:t>
      </w:r>
    </w:p>
    <w:p w:rsidR="00B6051C" w:rsidRDefault="00B6051C" w:rsidP="00B6051C">
      <w:pPr>
        <w:ind w:left="268" w:right="7"/>
      </w:pPr>
      <w:r>
        <w:t xml:space="preserve">Стандарт розроблено фахівцями Книжкової палати України імені Івана Федорова і його дія поширюється на бібліографічні посилання в опублікованих і неопублікованих документах незалежно від носія інформації.  </w:t>
      </w:r>
    </w:p>
    <w:p w:rsidR="00B6051C" w:rsidRDefault="00B6051C" w:rsidP="00B6051C">
      <w:pPr>
        <w:ind w:left="268" w:right="7"/>
      </w:pPr>
      <w:r>
        <w:t xml:space="preserve">Зазначається, що «Стандарт призначено авторам творів, видавцям, фахівцям редакцій засобів масової інформації, інформаційних центрів тощо».  </w:t>
      </w:r>
    </w:p>
    <w:p w:rsidR="00B6051C" w:rsidRDefault="00B6051C" w:rsidP="00B6051C">
      <w:pPr>
        <w:ind w:left="268" w:right="7"/>
      </w:pPr>
      <w:r>
        <w:t xml:space="preserve">ДСТУ 8302:2015 містить інформацію про: види бібліографічних посилань та правила їхнього складання; особливості складання комплексного бібліографічного посилання; особливості складання бібліографічного посилання на електронний ресурс; особливості складання бібліографічного посилання на архівний документ.  </w:t>
      </w:r>
    </w:p>
    <w:p w:rsidR="00B6051C" w:rsidRDefault="00B6051C" w:rsidP="00B6051C">
      <w:pPr>
        <w:ind w:left="268" w:right="7"/>
      </w:pPr>
      <w:r>
        <w:t xml:space="preserve">Він установлює види бібліографічних посилань, що є частиною довідкового апарату документа та наводяться у формі бібліографічного запису, а також визначає правила й особливості складання і розміщення відповідних записів.  </w:t>
      </w:r>
    </w:p>
    <w:p w:rsidR="00B6051C" w:rsidRDefault="00B6051C" w:rsidP="00B6051C">
      <w:pPr>
        <w:ind w:left="268" w:right="7"/>
      </w:pPr>
      <w:r>
        <w:t xml:space="preserve">Поширюється дія стандарту на бібліографічні посилання в опублікованих і неопублікованих документах незалежно від носія інформації.  </w:t>
      </w:r>
    </w:p>
    <w:p w:rsidR="00B6051C" w:rsidRDefault="00B6051C" w:rsidP="00B6051C">
      <w:pPr>
        <w:ind w:left="268" w:right="7"/>
      </w:pPr>
      <w:r>
        <w:t xml:space="preserve">Стандарт не замінює ДСТУ ГОСТ 7.1:2006 Система стандартів з інформації бібліотечної та видавничої справи. Бібліографічний запис. Бібліографічний опис. Загальні вимоги та правила складання (ГОСТ 7.1–2003, IDT).  </w:t>
      </w:r>
    </w:p>
    <w:p w:rsidR="00B6051C" w:rsidRDefault="00B6051C" w:rsidP="00B6051C">
      <w:pPr>
        <w:ind w:left="268" w:right="7"/>
      </w:pPr>
      <w:r>
        <w:t xml:space="preserve">Однак він дозволяє значно спростити укладання переліків посилань. Оновлені вимоги ВД «Академперіодика» НАН України розроблено на його основі з використанням переважно варіанта для укладання первинних позатекстових посилань у повній формі. </w:t>
      </w:r>
    </w:p>
    <w:p w:rsidR="00B6051C" w:rsidRDefault="00B6051C" w:rsidP="00B6051C">
      <w:pPr>
        <w:ind w:left="268" w:right="7"/>
      </w:pPr>
      <w:r>
        <w:t xml:space="preserve"> Об’єктами посилання можуть бути всі види опублікованих чи неопублікованих документів або їхні складники на будь-яких носіях інформації (п. 4.2).  Разом з тим, нині в Україні діють інші, міжнародні бібліографічні стандарти. </w:t>
      </w:r>
    </w:p>
    <w:p w:rsidR="00B6051C" w:rsidRDefault="00B6051C" w:rsidP="00B6051C">
      <w:pPr>
        <w:spacing w:after="34" w:line="259" w:lineRule="auto"/>
        <w:ind w:left="991" w:right="0" w:firstLine="0"/>
        <w:jc w:val="left"/>
      </w:pPr>
      <w:r>
        <w:t xml:space="preserve"> </w:t>
      </w:r>
    </w:p>
    <w:p w:rsidR="00B6051C" w:rsidRDefault="00B6051C" w:rsidP="00B6051C">
      <w:pPr>
        <w:spacing w:after="5" w:line="399" w:lineRule="auto"/>
        <w:ind w:left="4280" w:right="0" w:hanging="3049"/>
        <w:jc w:val="left"/>
      </w:pPr>
      <w:r>
        <w:rPr>
          <w:b/>
        </w:rPr>
        <w:t xml:space="preserve">5.2. Основні вимоги до категоріально-термінологічного апарату наукового дослідження </w:t>
      </w:r>
    </w:p>
    <w:p w:rsidR="00B6051C" w:rsidRDefault="00B6051C" w:rsidP="00B6051C">
      <w:pPr>
        <w:ind w:left="268" w:right="7"/>
      </w:pPr>
      <w:r>
        <w:t xml:space="preserve">Базовий категоріальний термінологічний апарат кожного наукового дослідження будь-якого рівня становлять переважно стереотипні наукові формули, такі як: </w:t>
      </w:r>
      <w:r>
        <w:lastRenderedPageBreak/>
        <w:t xml:space="preserve">актуальність дослідження, наукова проблема, мета і завдання, об’єкт і предмет, матеріал дослідження, його методика, новизна, практичне значення праці, за наявності – апробація її результатів. Цим науковим формулам відповідають основні рубрики вступного розділу навчально-наукових і кваліфікаційних робіт.  </w:t>
      </w:r>
    </w:p>
    <w:p w:rsidR="00B6051C" w:rsidRDefault="00B6051C" w:rsidP="00B6051C">
      <w:pPr>
        <w:ind w:left="268" w:right="7"/>
      </w:pPr>
      <w:r>
        <w:t xml:space="preserve">Тема дослідження конкретизує галузь і напрямок дослідницької роботи з метою вивчення обраних процесів чи явищ.  </w:t>
      </w:r>
    </w:p>
    <w:p w:rsidR="00B6051C" w:rsidRDefault="00B6051C" w:rsidP="00B6051C">
      <w:pPr>
        <w:ind w:left="268" w:right="7"/>
      </w:pPr>
      <w:r>
        <w:t xml:space="preserve">Орієнтовний перелік тем усіх видів навчально-наукових і кваліфікаційних робіт (від реферату до магістерської роботи) для кожної спеціальності розробляється і затверджується відповідними кафедрами. </w:t>
      </w:r>
    </w:p>
    <w:p w:rsidR="00B6051C" w:rsidRDefault="00B6051C" w:rsidP="00B6051C">
      <w:pPr>
        <w:ind w:left="268" w:right="7"/>
      </w:pPr>
      <w:r>
        <w:t xml:space="preserve">Назва теми роботи повинна бути конкретною, узгоджуватися з об’єктом і предметом дослідження. Згідно з положенням про основні вимоги до наукових робіт ВАК України в назвах бажано уникати формулювань типу – Дослідження питання...,  Дослідження деяких шляхів..., – Деякі питання..., – Матеріали до вивчення... тощо, які не забезпечують необхідної конкретизації у постановці й вирішенні обраного наукового аспекту.  </w:t>
      </w:r>
    </w:p>
    <w:p w:rsidR="00B6051C" w:rsidRDefault="00B6051C" w:rsidP="00B6051C">
      <w:pPr>
        <w:ind w:left="268" w:right="7"/>
      </w:pPr>
      <w:r>
        <w:rPr>
          <w:b/>
        </w:rPr>
        <w:t>Наукова проблема</w:t>
      </w:r>
      <w:r>
        <w:t xml:space="preserve"> – це структурований комплекс взаємопов’язаних питань, зорієнтованих на визначення та інтерпретацію параметрів низки окремих явищ матеріального чи духовного світу, їх наукову парадигматичну кодифікацію у системі чітко окреслених термінологічних координат.  </w:t>
      </w:r>
    </w:p>
    <w:p w:rsidR="00B6051C" w:rsidRDefault="00B6051C" w:rsidP="00B6051C">
      <w:pPr>
        <w:ind w:left="268" w:right="7"/>
      </w:pPr>
      <w:r>
        <w:t xml:space="preserve">Проблема дослідження завжди пов’язана з вивченням специфіки внутрішньої організації об'єкта і предмета дослідження, з виявленням їх зв’язків та взаємообумовленостей, детальною розробкою деяких домінантних чи маргінальних ознак у контексті парадигми світу.  </w:t>
      </w:r>
    </w:p>
    <w:p w:rsidR="00B6051C" w:rsidRDefault="00B6051C" w:rsidP="00B6051C">
      <w:pPr>
        <w:ind w:left="268" w:right="7"/>
      </w:pPr>
      <w:r>
        <w:t xml:space="preserve">У конкретній навчально-науковій або кваліфікаційній роботі наукова проблема практично обмежується комплексом теоретичних питань, пов’язаних передусім із метою дослідження, власне основна мета дослідження полягає у розв’язанні певної наукової проблеми.  </w:t>
      </w:r>
    </w:p>
    <w:p w:rsidR="00B6051C" w:rsidRDefault="00B6051C" w:rsidP="00B6051C">
      <w:pPr>
        <w:ind w:left="268" w:right="7"/>
      </w:pPr>
      <w:r>
        <w:t xml:space="preserve">Актуальність дослідження конкретної наукової проблеми, а відтак і навчальнонаукової або кваліфікаційної роботи, зумовлюється теоретичними й емпіричними пізнавальними завданнями певної дисципліни, пов’язаної з відповідною науковою галуззю; необхідністю розширення парадигми знань студента про включені до матеріалу цієї дисципліни окремі наукові явища або процеси, потребою їх поглибленого вивчення; а безпосередньо для кваліфікаційних робіт – незавершеністю розпрацювання окремих аспектів відповідної наукової проблеми.  </w:t>
      </w:r>
    </w:p>
    <w:p w:rsidR="00B6051C" w:rsidRDefault="00B6051C" w:rsidP="00B6051C">
      <w:pPr>
        <w:ind w:left="268" w:right="7"/>
      </w:pPr>
      <w:r>
        <w:rPr>
          <w:b/>
        </w:rPr>
        <w:t>Мета дослідження</w:t>
      </w:r>
      <w:r>
        <w:t xml:space="preserve"> – це визначення автором своєї евристичної стратегії в отриманні нових знань про об’єкт та предмет дослідження. Не слід формулювати мету як – дослідження..., – вивчення..., оскільки ці визначення вказують на засіб, але не спосіб досягнення мети. Мета дослідження може бути пов'язана, зокрема:  </w:t>
      </w:r>
    </w:p>
    <w:p w:rsidR="00B6051C" w:rsidRDefault="00B6051C" w:rsidP="00B6051C">
      <w:pPr>
        <w:numPr>
          <w:ilvl w:val="0"/>
          <w:numId w:val="2"/>
        </w:numPr>
        <w:ind w:right="7"/>
      </w:pPr>
      <w:r>
        <w:t xml:space="preserve">з формулюванням наукових завдань, які належить розв’язати; </w:t>
      </w:r>
    </w:p>
    <w:p w:rsidR="00B6051C" w:rsidRDefault="00B6051C" w:rsidP="00B6051C">
      <w:pPr>
        <w:numPr>
          <w:ilvl w:val="0"/>
          <w:numId w:val="2"/>
        </w:numPr>
        <w:ind w:right="7"/>
      </w:pPr>
      <w:r>
        <w:t xml:space="preserve">з обґрунтуванням можливості виявлення нових ознак загального або часткового характеру певних конкретних фактів, що аналізуються, а також структури їхньої організації;  </w:t>
      </w:r>
    </w:p>
    <w:p w:rsidR="00B6051C" w:rsidRDefault="00B6051C" w:rsidP="00B6051C">
      <w:pPr>
        <w:numPr>
          <w:ilvl w:val="0"/>
          <w:numId w:val="2"/>
        </w:numPr>
        <w:ind w:right="7"/>
      </w:pPr>
      <w:r>
        <w:t xml:space="preserve">з визначенням певних теоретико-методологічних моделей дослідження, застосування яких забезпечує розв’язання обраних теоретичних і практичних наукових завдань.  </w:t>
      </w:r>
    </w:p>
    <w:p w:rsidR="00B6051C" w:rsidRDefault="00B6051C" w:rsidP="00B6051C">
      <w:pPr>
        <w:ind w:left="268" w:right="7"/>
      </w:pPr>
      <w:r>
        <w:rPr>
          <w:b/>
        </w:rPr>
        <w:t xml:space="preserve">Завдання дослідження </w:t>
      </w:r>
      <w:r>
        <w:t xml:space="preserve">– відповідно до загальної мети, необхідно чітко визначити етапи наукового пошуку для її досягнення. Передусім слід сформулювати завдання, </w:t>
      </w:r>
      <w:r>
        <w:lastRenderedPageBreak/>
        <w:t xml:space="preserve">пов'язані з виявленням найсуттєвіших ознак та внутрішньої структури об’єкта і предмета дослідження.  </w:t>
      </w:r>
    </w:p>
    <w:p w:rsidR="00B6051C" w:rsidRDefault="00B6051C" w:rsidP="00B6051C">
      <w:pPr>
        <w:ind w:left="991" w:right="7" w:firstLine="0"/>
      </w:pPr>
      <w:r>
        <w:t xml:space="preserve">Виділяються також завдання, зорієнтовані, зокрема, на:  </w:t>
      </w:r>
    </w:p>
    <w:p w:rsidR="00B6051C" w:rsidRDefault="00B6051C" w:rsidP="00B6051C">
      <w:pPr>
        <w:numPr>
          <w:ilvl w:val="0"/>
          <w:numId w:val="2"/>
        </w:numPr>
        <w:ind w:right="7"/>
      </w:pPr>
      <w:r>
        <w:t xml:space="preserve">вирішення певних теоретичних питань, загальної програми дослідження (виявлення сутності окремих понять, явищ, процесів, визначення параметрів та рівнів функціонування, принципів інтерпретації тощо);  </w:t>
      </w:r>
    </w:p>
    <w:p w:rsidR="00B6051C" w:rsidRDefault="00B6051C" w:rsidP="00B6051C">
      <w:pPr>
        <w:numPr>
          <w:ilvl w:val="0"/>
          <w:numId w:val="2"/>
        </w:numPr>
        <w:ind w:right="7"/>
      </w:pPr>
      <w:r>
        <w:t xml:space="preserve">виокремлення та характеристику нових евристичних аспектів сучасних рішень даної наукової проблеми;  </w:t>
      </w:r>
    </w:p>
    <w:p w:rsidR="00B6051C" w:rsidRDefault="00B6051C" w:rsidP="00B6051C">
      <w:pPr>
        <w:numPr>
          <w:ilvl w:val="0"/>
          <w:numId w:val="2"/>
        </w:numPr>
        <w:ind w:right="7"/>
      </w:pPr>
      <w:r>
        <w:t xml:space="preserve">обґрунтування, виявлення системи конкретних засобів, необхідних для розв'язання наукової проблеми та організації експериментальної верифікації за критеріями оптимальності; </w:t>
      </w:r>
    </w:p>
    <w:p w:rsidR="00B6051C" w:rsidRDefault="00B6051C" w:rsidP="00B6051C">
      <w:pPr>
        <w:numPr>
          <w:ilvl w:val="0"/>
          <w:numId w:val="2"/>
        </w:numPr>
        <w:ind w:right="7"/>
      </w:pPr>
      <w:r>
        <w:t xml:space="preserve">розробку можливих рекомендацій щодо перспективи практичного використання результатів дослідження (зокрема, у підготовці практичних занять з відповідної дисципліни, у корпусі дидактичних або ілюстративних матеріалів до лекцій тощо).  </w:t>
      </w:r>
    </w:p>
    <w:p w:rsidR="00B6051C" w:rsidRDefault="00B6051C" w:rsidP="00B6051C">
      <w:pPr>
        <w:ind w:left="268" w:right="7"/>
      </w:pPr>
      <w:r>
        <w:t xml:space="preserve">Увесь комплекс завдань – це алгоритм безпосередньої загальної моделі дослідження, зумовлений логікою етапів конкретного наукового пошуку.  </w:t>
      </w:r>
    </w:p>
    <w:p w:rsidR="00B6051C" w:rsidRDefault="00B6051C" w:rsidP="00B6051C">
      <w:pPr>
        <w:ind w:left="268" w:right="7"/>
      </w:pPr>
      <w:r>
        <w:rPr>
          <w:b/>
        </w:rPr>
        <w:t>Об'єкт дослідження</w:t>
      </w:r>
      <w:r>
        <w:t xml:space="preserve"> – це процес або явище, яке породжує проблемну ситуацію й обирається для наукового пошуку; цілісна сукупність споріднених елементів (тобто складових) матеріального або духовного світу. Ця система елементів стає предметом теоретичних і практичних дослідницьких студій.  </w:t>
      </w:r>
    </w:p>
    <w:p w:rsidR="00B6051C" w:rsidRDefault="00B6051C" w:rsidP="00B6051C">
      <w:pPr>
        <w:ind w:left="268" w:right="7"/>
      </w:pPr>
      <w:r>
        <w:rPr>
          <w:b/>
        </w:rPr>
        <w:t>Предмет дослідження</w:t>
      </w:r>
      <w:r>
        <w:t xml:space="preserve"> – міститься в межах об’єкта і визначає тему навчально наукової і кваліфікаційної роботи, наведену на титульному аркуші як її назва. Це окремі сторони, властивості й відношення об'єкта, той понятійний, безпосередній аспект проблеми, що розглядається відповідно до певної мети як у теоретичному, так і в експериментальному планах.  </w:t>
      </w:r>
    </w:p>
    <w:p w:rsidR="00B6051C" w:rsidRDefault="00B6051C" w:rsidP="00B6051C">
      <w:pPr>
        <w:ind w:left="268" w:right="7"/>
      </w:pPr>
      <w:r>
        <w:t xml:space="preserve">В об'єкті дослідження визначається загальна сфера наукового пошуку, у предметі дослідження чітко позначається явище, етап чи процес, які мають розглядатися у навчально-науковій або кваліфікаційній роботі.  </w:t>
      </w:r>
    </w:p>
    <w:p w:rsidR="00B6051C" w:rsidRDefault="00B6051C" w:rsidP="00B6051C">
      <w:pPr>
        <w:ind w:left="268" w:right="7"/>
      </w:pPr>
      <w:r>
        <w:t xml:space="preserve">Окреслення предмета дослідження слід розуміти як виокремлення параметрів певного «ракурсу» наукового пошуку у визначенні основних компонентів характеристики об'єкта дослідження. А отже, об’єкт і предмет співвідносяться між собою як загальне і часткове.  </w:t>
      </w:r>
    </w:p>
    <w:p w:rsidR="00B6051C" w:rsidRDefault="00B6051C" w:rsidP="00B6051C">
      <w:pPr>
        <w:ind w:left="268" w:right="7"/>
      </w:pPr>
      <w:r>
        <w:rPr>
          <w:b/>
        </w:rPr>
        <w:t>Методики і методи дослідження</w:t>
      </w:r>
      <w:r>
        <w:t xml:space="preserve"> – це комплекс конкретних прийомів, зорієнтованих на отримання нового наукового знання і на визначення параметрів виконання програми дослідження, його теоретичних і практичних завдань, спрямованих на досягнення поставленої мети.  </w:t>
      </w:r>
    </w:p>
    <w:p w:rsidR="00B6051C" w:rsidRDefault="00B6051C" w:rsidP="00B6051C">
      <w:pPr>
        <w:ind w:left="268" w:right="7"/>
      </w:pPr>
      <w:r>
        <w:t xml:space="preserve">Перераховувати застосовані методи й методики слід не загалом (безвідносно до змісту роботи), а коротко й суттєво окреслити, за допомогою яких методів вирішувалися ті чи інші аспекти обраної наукової проблеми.  </w:t>
      </w:r>
    </w:p>
    <w:p w:rsidR="00B6051C" w:rsidRDefault="00B6051C" w:rsidP="00B6051C">
      <w:pPr>
        <w:ind w:left="268" w:right="7"/>
      </w:pPr>
      <w:r>
        <w:t xml:space="preserve">Характеристика новизни, яка притаманна виключно кваліфікаційним роботам, залежить від ступеня складності цих робіт і подається у бакалаврських роботах – у вигляді емпіричних, а у магістерських і дипломних роботах – наукових емпіричних положень (рішень), запропонованих автором особисто.  </w:t>
      </w:r>
    </w:p>
    <w:p w:rsidR="00B6051C" w:rsidRDefault="00B6051C" w:rsidP="00B6051C">
      <w:pPr>
        <w:ind w:left="991" w:right="7" w:firstLine="0"/>
      </w:pPr>
      <w:r>
        <w:t xml:space="preserve">Спрямування новизни можливе на:  </w:t>
      </w:r>
    </w:p>
    <w:p w:rsidR="00B6051C" w:rsidRDefault="00B6051C" w:rsidP="00B6051C">
      <w:pPr>
        <w:ind w:left="991" w:right="7" w:firstLine="0"/>
      </w:pPr>
      <w:r>
        <w:t xml:space="preserve">а) розкриття практичної новизни (розробку дидактичних пропозицій тощо);  </w:t>
      </w:r>
    </w:p>
    <w:p w:rsidR="00B6051C" w:rsidRDefault="00B6051C" w:rsidP="00B6051C">
      <w:pPr>
        <w:ind w:left="991" w:right="7" w:firstLine="0"/>
      </w:pPr>
      <w:r>
        <w:lastRenderedPageBreak/>
        <w:t xml:space="preserve">б) визначення новизни одержаних практичних результатів, їх позиціонування </w:t>
      </w:r>
    </w:p>
    <w:p w:rsidR="00B6051C" w:rsidRDefault="00B6051C" w:rsidP="00B6051C">
      <w:pPr>
        <w:ind w:left="268" w:right="7" w:firstLine="0"/>
      </w:pPr>
      <w:r>
        <w:t xml:space="preserve">стосовно відомих наукових фактів (конкретизацію, розширення, доповнення і т.п.);  </w:t>
      </w:r>
    </w:p>
    <w:p w:rsidR="00B6051C" w:rsidRDefault="00B6051C" w:rsidP="00B6051C">
      <w:pPr>
        <w:ind w:left="991" w:right="7" w:firstLine="0"/>
      </w:pPr>
      <w:r>
        <w:t xml:space="preserve">в) оцінку нових результатів у розгорнутому, аргументованому і чіткому викладі. Практичне значення – це відомості (пропозиції) щодо можливого застосування на практиці одержаних результатів.  </w:t>
      </w:r>
    </w:p>
    <w:p w:rsidR="00B6051C" w:rsidRDefault="00B6051C" w:rsidP="00B6051C">
      <w:pPr>
        <w:ind w:left="268" w:right="7"/>
      </w:pPr>
      <w:r>
        <w:t xml:space="preserve">Характеризуючи практичне значення результатів, слід подати інформацію про їх функціональний обсяг і сферу використання.  </w:t>
      </w:r>
    </w:p>
    <w:p w:rsidR="00B6051C" w:rsidRDefault="00B6051C" w:rsidP="00B6051C">
      <w:pPr>
        <w:ind w:left="268" w:right="7"/>
      </w:pPr>
      <w:r>
        <w:t xml:space="preserve">Діапазон, а також повнота і глибина розробки наукового апарату залежить від типу навчально-наукової і кваліфікаційної роботи.  </w:t>
      </w:r>
    </w:p>
    <w:p w:rsidR="00B6051C" w:rsidRDefault="00B6051C" w:rsidP="00B6051C">
      <w:pPr>
        <w:ind w:left="268" w:right="7"/>
      </w:pPr>
      <w:r>
        <w:t xml:space="preserve">У рефераті й курсовій роботі слід виокремлювати рубрики, пов’язані з визначенням актуальності, мети, завдань, об’єкта і предмета дослідження.  </w:t>
      </w:r>
    </w:p>
    <w:p w:rsidR="00B6051C" w:rsidRDefault="00B6051C" w:rsidP="00B6051C">
      <w:pPr>
        <w:ind w:left="268" w:right="7"/>
      </w:pPr>
      <w:r>
        <w:t xml:space="preserve">У бакалаврській, дипломній і магістерській роботах повинні бути представлені всі наведені компоненти. </w:t>
      </w:r>
    </w:p>
    <w:p w:rsidR="00B6051C" w:rsidRDefault="00B6051C" w:rsidP="00B6051C">
      <w:pPr>
        <w:spacing w:after="33" w:line="259" w:lineRule="auto"/>
        <w:ind w:left="991" w:right="0" w:firstLine="0"/>
        <w:jc w:val="left"/>
      </w:pPr>
      <w:r>
        <w:t xml:space="preserve"> </w:t>
      </w:r>
    </w:p>
    <w:p w:rsidR="00B6051C" w:rsidRDefault="00B6051C" w:rsidP="00B6051C">
      <w:pPr>
        <w:spacing w:after="143" w:line="271" w:lineRule="auto"/>
        <w:ind w:left="1004" w:right="0" w:hanging="10"/>
        <w:jc w:val="left"/>
      </w:pPr>
      <w:r>
        <w:rPr>
          <w:b/>
        </w:rPr>
        <w:t xml:space="preserve">5.3. Загальні критерії оцінювання навчально-наукових і кваліфікаційних робіт </w:t>
      </w:r>
    </w:p>
    <w:p w:rsidR="00B6051C" w:rsidRDefault="00B6051C" w:rsidP="00B6051C">
      <w:pPr>
        <w:ind w:left="268" w:right="7"/>
      </w:pPr>
      <w:r>
        <w:t xml:space="preserve">При оцінюванні навчально-наукових і кваліфікаційних робіт беруть до уваги те, що студент повинен уміти:  </w:t>
      </w:r>
    </w:p>
    <w:p w:rsidR="00B6051C" w:rsidRDefault="00B6051C" w:rsidP="00B6051C">
      <w:pPr>
        <w:numPr>
          <w:ilvl w:val="0"/>
          <w:numId w:val="3"/>
        </w:numPr>
        <w:ind w:right="7"/>
      </w:pPr>
      <w:r>
        <w:t xml:space="preserve">формулювати мету і завдання дослідження;  </w:t>
      </w:r>
    </w:p>
    <w:p w:rsidR="00B6051C" w:rsidRDefault="00B6051C" w:rsidP="00B6051C">
      <w:pPr>
        <w:numPr>
          <w:ilvl w:val="0"/>
          <w:numId w:val="3"/>
        </w:numPr>
        <w:ind w:right="7"/>
      </w:pPr>
      <w:r>
        <w:t xml:space="preserve">вести бібліографічний пошук із застосуванням сучасних інформаційних </w:t>
      </w:r>
    </w:p>
    <w:p w:rsidR="00B6051C" w:rsidRDefault="00B6051C" w:rsidP="00B6051C">
      <w:pPr>
        <w:ind w:left="268" w:right="7" w:firstLine="0"/>
      </w:pPr>
      <w:r>
        <w:t xml:space="preserve">технологій;  </w:t>
      </w:r>
    </w:p>
    <w:p w:rsidR="00B6051C" w:rsidRDefault="00B6051C" w:rsidP="00B6051C">
      <w:pPr>
        <w:numPr>
          <w:ilvl w:val="0"/>
          <w:numId w:val="3"/>
        </w:numPr>
        <w:ind w:right="7"/>
      </w:pPr>
      <w:r>
        <w:t xml:space="preserve">використовувати сучасні методи наукового дослідження, модифікувати наявні методи відповідно до поставлених завдань роботи;  </w:t>
      </w:r>
    </w:p>
    <w:p w:rsidR="00B6051C" w:rsidRDefault="00B6051C" w:rsidP="00B6051C">
      <w:pPr>
        <w:numPr>
          <w:ilvl w:val="0"/>
          <w:numId w:val="3"/>
        </w:numPr>
        <w:ind w:right="7"/>
      </w:pPr>
      <w:r>
        <w:t xml:space="preserve">обробляти отримані дані, аналізувати і систематизувати їх на базі відомих джерел;  </w:t>
      </w:r>
    </w:p>
    <w:p w:rsidR="00B6051C" w:rsidRDefault="00B6051C" w:rsidP="00B6051C">
      <w:pPr>
        <w:numPr>
          <w:ilvl w:val="0"/>
          <w:numId w:val="3"/>
        </w:numPr>
        <w:ind w:right="7"/>
      </w:pPr>
      <w:r>
        <w:t xml:space="preserve">узагальнювати результати дослідження й обґрунтовувати їхню достовірність;  </w:t>
      </w:r>
    </w:p>
    <w:p w:rsidR="00B6051C" w:rsidRDefault="00B6051C" w:rsidP="00B6051C">
      <w:pPr>
        <w:numPr>
          <w:ilvl w:val="0"/>
          <w:numId w:val="3"/>
        </w:numPr>
        <w:ind w:right="7"/>
      </w:pPr>
      <w:r>
        <w:t xml:space="preserve">оформляти одержані результати і роботу в цілому відповідно до сучасних чинних вимог.  </w:t>
      </w:r>
    </w:p>
    <w:p w:rsidR="00B6051C" w:rsidRDefault="00B6051C" w:rsidP="00B6051C">
      <w:pPr>
        <w:ind w:left="268" w:right="7"/>
      </w:pPr>
      <w:r>
        <w:rPr>
          <w:b/>
        </w:rPr>
        <w:t>Підсумкова оцінка</w:t>
      </w:r>
      <w:r>
        <w:t xml:space="preserve">. Підсумкову оцінку навчально-наукових робіт визначає:  науковий керівник;  </w:t>
      </w:r>
    </w:p>
    <w:p w:rsidR="00B6051C" w:rsidRDefault="00B6051C" w:rsidP="00B6051C">
      <w:pPr>
        <w:ind w:left="991" w:right="7" w:firstLine="0"/>
      </w:pPr>
      <w:r>
        <w:t xml:space="preserve">Підсумкову оцінку кваліфікаційних робіт визначає: науковий керівник; рецензент;  Державна екзаменаційна комісія (ДЕК).  </w:t>
      </w:r>
    </w:p>
    <w:p w:rsidR="00B6051C" w:rsidRDefault="00B6051C" w:rsidP="00B6051C">
      <w:pPr>
        <w:ind w:left="991" w:right="7" w:firstLine="0"/>
      </w:pPr>
      <w:r>
        <w:t xml:space="preserve">У процесі визначення оцінки враховується низка важливих показників роботи: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актуальність обраної теми; чіткість формулювання мети і завдань дослідження;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структура і логіка побудови змісту роботи;  </w:t>
      </w:r>
    </w:p>
    <w:p w:rsidR="00B6051C" w:rsidRDefault="00B6051C" w:rsidP="00B6051C">
      <w:pPr>
        <w:numPr>
          <w:ilvl w:val="0"/>
          <w:numId w:val="4"/>
        </w:numPr>
        <w:spacing w:after="38"/>
        <w:ind w:right="7" w:hanging="360"/>
      </w:pPr>
      <w:r>
        <w:t xml:space="preserve">якість теоретико-методологічного аналізу проблеми;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для курсових робіт – наявність огляду наукових джерел, а для бакалаврських, дипломних і магістерських – наукової полеміки;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правильність і повнота виконання поставлених завдань;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правомірність одержаних результатів;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змістовність зроблених узагальнень і висновків;  </w:t>
      </w:r>
    </w:p>
    <w:p w:rsidR="00B6051C" w:rsidRDefault="00B6051C" w:rsidP="00B6051C">
      <w:pPr>
        <w:numPr>
          <w:ilvl w:val="0"/>
          <w:numId w:val="4"/>
        </w:numPr>
        <w:spacing w:after="38"/>
        <w:ind w:right="7" w:hanging="360"/>
      </w:pPr>
      <w:r>
        <w:t xml:space="preserve">дотримання чинних вимог до оформлення роботи;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lastRenderedPageBreak/>
        <w:t xml:space="preserve">наявність та інформаційна повнота ілюстративних матеріалів з їх обов’язковою паспортизацією;  </w:t>
      </w:r>
    </w:p>
    <w:p w:rsidR="00B6051C" w:rsidRDefault="00B6051C" w:rsidP="00B6051C">
      <w:pPr>
        <w:numPr>
          <w:ilvl w:val="0"/>
          <w:numId w:val="4"/>
        </w:numPr>
        <w:spacing w:after="38"/>
        <w:ind w:right="7" w:hanging="360"/>
      </w:pPr>
      <w:r>
        <w:t xml:space="preserve">змістовність доповіді студента про основні результати дослідження;  </w:t>
      </w:r>
    </w:p>
    <w:p w:rsidR="00B6051C" w:rsidRDefault="00B6051C" w:rsidP="00B6051C">
      <w:pPr>
        <w:numPr>
          <w:ilvl w:val="0"/>
          <w:numId w:val="4"/>
        </w:numPr>
        <w:spacing w:after="11" w:line="270" w:lineRule="auto"/>
        <w:ind w:right="7" w:hanging="360"/>
      </w:pPr>
      <w:r>
        <w:t xml:space="preserve">правильність та чіткість відповідей на запитання присутніх на захисті роботи викладачів – членів комісії (а при захисті бакалаврських, дипломних і магістерських робіт – на зауваження й пропозиції, що містяться у рецензії і відгуку наукового керівника).  </w:t>
      </w:r>
      <w:r>
        <w:rPr>
          <w:b/>
        </w:rPr>
        <w:t xml:space="preserve">Основні критерії оцінювання.  </w:t>
      </w:r>
    </w:p>
    <w:p w:rsidR="00B6051C" w:rsidRDefault="00B6051C" w:rsidP="00B6051C">
      <w:pPr>
        <w:ind w:left="268" w:right="7"/>
      </w:pPr>
      <w:r>
        <w:t xml:space="preserve">Основні критерії оцінювання навчально-наукових робіт. Реферати Реферати оцінюються за 100-бальною системою. Диференціювання результату за національною шкалою відбувається за пропорційним принципом наступним чином:  </w:t>
      </w:r>
    </w:p>
    <w:p w:rsidR="00B6051C" w:rsidRDefault="00B6051C" w:rsidP="00B6051C">
      <w:pPr>
        <w:ind w:left="268" w:right="7"/>
      </w:pPr>
      <w:r>
        <w:t xml:space="preserve">Зараховано (60-100 балів). Робота відповідає основним вимогам до навчальнонаукових робіт такого типу: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тема розкрита повно або оптимально;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проаналізовані літературні джерела;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одержані результати систематизовані й узагальнені;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узагальнення є правомірними;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оформлення реферату відповідає вимогам до робіт такого типу.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Не зараховано (1-59 балів). Тема роботи розкрита поверхово, є такі недоліки: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зміст реферату не відповідає темі;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відсутній аналіз літературних джерел;  </w:t>
      </w:r>
    </w:p>
    <w:p w:rsidR="00B6051C" w:rsidRDefault="00B6051C" w:rsidP="00B6051C">
      <w:pPr>
        <w:numPr>
          <w:ilvl w:val="0"/>
          <w:numId w:val="4"/>
        </w:numPr>
        <w:spacing w:after="36"/>
        <w:ind w:right="7" w:hanging="360"/>
      </w:pPr>
      <w:r>
        <w:t xml:space="preserve">тема висвітлена поверхово;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відсутня системність;  </w:t>
      </w:r>
    </w:p>
    <w:p w:rsidR="00B6051C" w:rsidRDefault="00B6051C" w:rsidP="00B6051C">
      <w:pPr>
        <w:numPr>
          <w:ilvl w:val="0"/>
          <w:numId w:val="4"/>
        </w:numPr>
        <w:spacing w:after="32" w:line="271" w:lineRule="auto"/>
        <w:ind w:right="7" w:hanging="360"/>
      </w:pPr>
      <w:r>
        <w:t xml:space="preserve">є зауваження щодо оформлення роботи.  </w:t>
      </w:r>
      <w:r>
        <w:rPr>
          <w:b/>
        </w:rPr>
        <w:t xml:space="preserve">Реферат не підлягає оцінюванню, якщо: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текст подано викладачеві (керівникові) на поточну перевірку або на будьякий подальший етап підготовки остаточного варіанту реферату з порушенням термінів, установлених графіком навчального процесу;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реферат написаний на тему, своєчасно не затверджену в установленому порядку;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реферат виконаний несамостійно; 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структура реферату не відповідає вимогам;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зміст реферату не розкриває його тему;  </w:t>
      </w:r>
    </w:p>
    <w:p w:rsidR="00B6051C" w:rsidRDefault="00B6051C" w:rsidP="00B6051C">
      <w:pPr>
        <w:numPr>
          <w:ilvl w:val="0"/>
          <w:numId w:val="4"/>
        </w:numPr>
        <w:spacing w:after="34"/>
        <w:ind w:right="7" w:hanging="360"/>
      </w:pPr>
      <w:r>
        <w:t xml:space="preserve">реферат вкрай недбало або неправильно оформлений.  </w:t>
      </w:r>
    </w:p>
    <w:p w:rsidR="00B6051C" w:rsidRDefault="00B6051C" w:rsidP="00B6051C">
      <w:pPr>
        <w:ind w:left="268" w:right="7"/>
      </w:pPr>
      <w:r>
        <w:t xml:space="preserve">Добре (75-89 балів). Тема курсової роботи розкрита, але є окремі недоліки принципового характеру: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поверхово проаналізовані літературні джерела;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недостатньо використані інформаційні матеріали;  </w:t>
      </w:r>
    </w:p>
    <w:p w:rsidR="00B6051C" w:rsidRDefault="00B6051C" w:rsidP="00B6051C">
      <w:pPr>
        <w:numPr>
          <w:ilvl w:val="0"/>
          <w:numId w:val="4"/>
        </w:numPr>
        <w:spacing w:after="38"/>
        <w:ind w:right="7" w:hanging="360"/>
      </w:pPr>
      <w:r>
        <w:t xml:space="preserve">доповідь логічна, але відображає не всі змістові акценти курсової роботи;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робота загалом оформлена згідно з чинними вимогами, проте містить окремі несистематичні огріхи.  </w:t>
      </w:r>
    </w:p>
    <w:p w:rsidR="00B6051C" w:rsidRDefault="00B6051C" w:rsidP="00B6051C">
      <w:pPr>
        <w:ind w:left="268" w:right="7"/>
      </w:pPr>
      <w:r>
        <w:t xml:space="preserve">Задовільно (60-74 бали). Тема курсової роботи в основному розкрита, але є численні недоліки змістового характеру: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lastRenderedPageBreak/>
        <w:t xml:space="preserve">теоретичний розділ має реферативний характер, не містить аналізу підходів до висвітлення проблем, заявлених у темі курсової роботи;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в аналітичній частині спостерігається надлишок елементів описовості;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висновки сформульовані з надмірною узагальненістю;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добір інформаційно-ілюстративних матеріалів (таблиці, графіки, схеми тощо) не завжди обґрунтований;  </w:t>
      </w:r>
    </w:p>
    <w:p w:rsidR="00B6051C" w:rsidRDefault="00B6051C" w:rsidP="00B6051C">
      <w:pPr>
        <w:numPr>
          <w:ilvl w:val="0"/>
          <w:numId w:val="4"/>
        </w:numPr>
        <w:spacing w:after="35"/>
        <w:ind w:right="7" w:hanging="360"/>
      </w:pPr>
      <w:r>
        <w:t xml:space="preserve">є зауваження щодо оформлення роботи.  </w:t>
      </w:r>
    </w:p>
    <w:p w:rsidR="00B6051C" w:rsidRDefault="00B6051C" w:rsidP="00B6051C">
      <w:pPr>
        <w:ind w:left="268" w:right="7"/>
      </w:pPr>
      <w:r>
        <w:rPr>
          <w:b/>
        </w:rPr>
        <w:t>Незадовільно (1-59 балів).</w:t>
      </w:r>
      <w:r>
        <w:t xml:space="preserve"> Тема курсової роботи розкрита поверхово, є такі недоліки: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зміст роботи не відповідає темі;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аналіз виконаний поверхово;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у роботі переважають описовість і реферативність, відсутня системність;  </w:t>
      </w:r>
    </w:p>
    <w:p w:rsidR="00B6051C" w:rsidRDefault="00B6051C" w:rsidP="00B6051C">
      <w:pPr>
        <w:numPr>
          <w:ilvl w:val="0"/>
          <w:numId w:val="4"/>
        </w:numPr>
        <w:spacing w:after="34"/>
        <w:ind w:right="7" w:hanging="360"/>
      </w:pPr>
      <w:r>
        <w:t xml:space="preserve">висновки не видаються достовірними;  </w:t>
      </w:r>
    </w:p>
    <w:p w:rsidR="00B6051C" w:rsidRDefault="00B6051C" w:rsidP="00B6051C">
      <w:pPr>
        <w:ind w:left="268" w:right="7"/>
      </w:pPr>
      <w:r>
        <w:rPr>
          <w:b/>
        </w:rPr>
        <w:t>Добре (75-89 балів).</w:t>
      </w:r>
      <w:r>
        <w:t xml:space="preserve"> Тема роботи розкрита, але є окремі недоліки принципового характеру: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поверхово проаналізовані літературні джерела;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елементи новизни та практичного значення не мають чіткого вираження;  </w:t>
      </w:r>
    </w:p>
    <w:p w:rsidR="00B6051C" w:rsidRDefault="00B6051C" w:rsidP="00B6051C">
      <w:pPr>
        <w:numPr>
          <w:ilvl w:val="0"/>
          <w:numId w:val="4"/>
        </w:numPr>
        <w:spacing w:after="38"/>
        <w:ind w:right="7" w:hanging="360"/>
      </w:pPr>
      <w:r>
        <w:t xml:space="preserve">недостатньо використані інформаційні матеріали;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робота загалом оформлена згідно з чинними вимогами, проте містить окремі несистематичні огріхи;  </w:t>
      </w:r>
    </w:p>
    <w:p w:rsidR="00B6051C" w:rsidRDefault="00B6051C" w:rsidP="00B6051C">
      <w:pPr>
        <w:numPr>
          <w:ilvl w:val="0"/>
          <w:numId w:val="4"/>
        </w:numPr>
        <w:spacing w:after="11" w:line="270" w:lineRule="auto"/>
        <w:ind w:right="7" w:hanging="360"/>
      </w:pPr>
      <w:r>
        <w:t xml:space="preserve">є окремі зауваження в рецензії та відгуку наукового керівника; 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доповідь логічна, але відображає не всі змістові акценти роботи; 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відповіді на запитання членів ДЕК в основному правильні.  </w:t>
      </w:r>
    </w:p>
    <w:p w:rsidR="00B6051C" w:rsidRDefault="00B6051C" w:rsidP="00B6051C">
      <w:pPr>
        <w:ind w:left="268" w:right="7"/>
      </w:pPr>
      <w:r>
        <w:rPr>
          <w:b/>
        </w:rPr>
        <w:t>Задовільно (60-74 бали).</w:t>
      </w:r>
      <w:r>
        <w:t xml:space="preserve"> Тема роботи в основному розкрита, але є численні недоліки змістового характеру: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теоретичний розділ має реферативний характер, не містить аналізу підходів до висвітлення проблем, заявлених у темі кваліфікаційної роботи;  </w:t>
      </w:r>
    </w:p>
    <w:p w:rsidR="00B6051C" w:rsidRDefault="00B6051C" w:rsidP="00B6051C">
      <w:pPr>
        <w:numPr>
          <w:ilvl w:val="0"/>
          <w:numId w:val="4"/>
        </w:numPr>
        <w:spacing w:after="38"/>
        <w:ind w:right="7" w:hanging="360"/>
      </w:pPr>
      <w:r>
        <w:t xml:space="preserve">в аналітичній частині спостерігається надлишок елементів описовості;  </w:t>
      </w:r>
    </w:p>
    <w:p w:rsidR="00B6051C" w:rsidRDefault="00B6051C" w:rsidP="00B6051C">
      <w:pPr>
        <w:numPr>
          <w:ilvl w:val="0"/>
          <w:numId w:val="4"/>
        </w:numPr>
        <w:spacing w:after="37"/>
        <w:ind w:right="7" w:hanging="360"/>
      </w:pPr>
      <w:r>
        <w:t xml:space="preserve">висновки сформульовані з надмірною узагальненістю;  </w:t>
      </w:r>
    </w:p>
    <w:p w:rsidR="00B6051C" w:rsidRDefault="00B6051C" w:rsidP="00B6051C">
      <w:pPr>
        <w:numPr>
          <w:ilvl w:val="0"/>
          <w:numId w:val="4"/>
        </w:numPr>
        <w:ind w:right="7" w:hanging="360"/>
      </w:pPr>
      <w:r>
        <w:t xml:space="preserve">добір інформаційно-ілюстративних матеріалів (таблиці, графіки, схеми тощо) не завжди вмотивований. </w:t>
      </w:r>
    </w:p>
    <w:p w:rsidR="00B6051C" w:rsidRDefault="00B6051C" w:rsidP="00B6051C">
      <w:pPr>
        <w:spacing w:after="33" w:line="259" w:lineRule="auto"/>
        <w:ind w:left="991" w:right="0" w:firstLine="0"/>
        <w:jc w:val="left"/>
      </w:pPr>
      <w:r>
        <w:t xml:space="preserve"> </w:t>
      </w:r>
    </w:p>
    <w:p w:rsidR="00B6051C" w:rsidRDefault="00B6051C" w:rsidP="00B6051C">
      <w:pPr>
        <w:spacing w:after="155" w:line="259" w:lineRule="auto"/>
        <w:ind w:left="10" w:right="122" w:hanging="10"/>
        <w:jc w:val="right"/>
      </w:pPr>
      <w:r>
        <w:rPr>
          <w:b/>
        </w:rPr>
        <w:t xml:space="preserve">5.4. Вимоги до змісту і структури навчально-наукових і кваліфікаційних робіт </w:t>
      </w:r>
    </w:p>
    <w:p w:rsidR="00B6051C" w:rsidRDefault="00B6051C" w:rsidP="00B6051C">
      <w:pPr>
        <w:ind w:left="268" w:right="7"/>
      </w:pPr>
      <w:r>
        <w:rPr>
          <w:b/>
        </w:rPr>
        <w:t>Реферат</w:t>
      </w:r>
      <w:r>
        <w:t xml:space="preserve"> – це короткий виклад основного змісту наукової праці чи низки праць, опрацьованих студентом у межах певної теми з аналізом можливих шляхів вирішення наукової проблеми.  </w:t>
      </w:r>
    </w:p>
    <w:p w:rsidR="00B6051C" w:rsidRDefault="00B6051C" w:rsidP="00B6051C">
      <w:pPr>
        <w:ind w:left="268" w:right="7"/>
      </w:pPr>
      <w:r>
        <w:t xml:space="preserve">Реферат також містить висловлення власних міркувань автора щодо цієї проблеми. Якщо реферат цих ознак не має, то він є лише конспектом опрацьованих публікацій. </w:t>
      </w:r>
    </w:p>
    <w:p w:rsidR="00B6051C" w:rsidRDefault="00B6051C" w:rsidP="00B6051C">
      <w:pPr>
        <w:ind w:left="268" w:right="7"/>
      </w:pPr>
      <w:r>
        <w:t xml:space="preserve">Підготовка реферату – це перший етап розвитку науково-дослідницьких умінь та навичок студентів. Робота над рефератом спрямована на:  </w:t>
      </w:r>
    </w:p>
    <w:p w:rsidR="00B6051C" w:rsidRDefault="00B6051C" w:rsidP="00B6051C">
      <w:pPr>
        <w:numPr>
          <w:ilvl w:val="0"/>
          <w:numId w:val="5"/>
        </w:numPr>
        <w:ind w:right="7"/>
      </w:pPr>
      <w:r>
        <w:t xml:space="preserve">формування умінь самостійно знаходити й вивчати наукову літературу, використовуючи цей матеріал для підготовки огляду наукових праць, пов’язаних з історією вивчення певних теоретичних питань;  </w:t>
      </w:r>
    </w:p>
    <w:p w:rsidR="00B6051C" w:rsidRDefault="00B6051C" w:rsidP="00B6051C">
      <w:pPr>
        <w:numPr>
          <w:ilvl w:val="0"/>
          <w:numId w:val="5"/>
        </w:numPr>
        <w:ind w:right="7"/>
      </w:pPr>
      <w:r>
        <w:lastRenderedPageBreak/>
        <w:t xml:space="preserve">удосконалення навичок реферування; розвиток базових умінь ведення наукової роботи (ознайомлення з довідковою літературою, складання списку використаної літератури, формулювання висновків);  </w:t>
      </w:r>
    </w:p>
    <w:p w:rsidR="00B6051C" w:rsidRDefault="00B6051C" w:rsidP="00B6051C">
      <w:pPr>
        <w:numPr>
          <w:ilvl w:val="0"/>
          <w:numId w:val="5"/>
        </w:numPr>
        <w:ind w:right="7"/>
      </w:pPr>
      <w:r>
        <w:t xml:space="preserve">стимулювання розвитку аналітичного мислення студентів (навичок та вмінь систематизувати, аналізувати, зіставляти й узагальнювати різні точки зору, характеризувати конкретний матеріал, формулювати висновки);  </w:t>
      </w:r>
    </w:p>
    <w:p w:rsidR="00B6051C" w:rsidRDefault="00B6051C" w:rsidP="00B6051C">
      <w:pPr>
        <w:numPr>
          <w:ilvl w:val="0"/>
          <w:numId w:val="5"/>
        </w:numPr>
        <w:ind w:right="7"/>
      </w:pPr>
      <w:r>
        <w:t xml:space="preserve">розширення світоглядної парадигми у студентів та поглиблення їх фахових знань із певної навчальної дисципліни;  </w:t>
      </w:r>
    </w:p>
    <w:p w:rsidR="00B6051C" w:rsidRDefault="00B6051C" w:rsidP="00B6051C">
      <w:pPr>
        <w:numPr>
          <w:ilvl w:val="0"/>
          <w:numId w:val="5"/>
        </w:numPr>
        <w:ind w:right="7"/>
      </w:pPr>
      <w:r>
        <w:t xml:space="preserve">оволодіння основами наукового стилю; </w:t>
      </w:r>
    </w:p>
    <w:p w:rsidR="00B6051C" w:rsidRDefault="00B6051C" w:rsidP="00B6051C">
      <w:pPr>
        <w:numPr>
          <w:ilvl w:val="0"/>
          <w:numId w:val="5"/>
        </w:numPr>
        <w:spacing w:after="11" w:line="270" w:lineRule="auto"/>
        <w:ind w:right="7"/>
      </w:pPr>
      <w:r>
        <w:t xml:space="preserve">розвиток умінь встановлювати наукові міждисциплінарні зв’язки і визначати їхній характер. </w:t>
      </w:r>
      <w:r>
        <w:rPr>
          <w:b/>
        </w:rPr>
        <w:t xml:space="preserve"> Вимоги до написання реферату.</w:t>
      </w:r>
      <w:r>
        <w:t xml:space="preserve">  </w:t>
      </w:r>
    </w:p>
    <w:p w:rsidR="00B6051C" w:rsidRDefault="00B6051C" w:rsidP="00B6051C">
      <w:pPr>
        <w:numPr>
          <w:ilvl w:val="0"/>
          <w:numId w:val="6"/>
        </w:numPr>
        <w:ind w:right="7"/>
      </w:pPr>
      <w:r>
        <w:t xml:space="preserve">Реферат виконується як додаткова форма рубіжного контролю або одна з форм самостійної роботи студента на одну із тем:  </w:t>
      </w:r>
    </w:p>
    <w:p w:rsidR="00B6051C" w:rsidRDefault="00B6051C" w:rsidP="00B6051C">
      <w:pPr>
        <w:numPr>
          <w:ilvl w:val="1"/>
          <w:numId w:val="6"/>
        </w:numPr>
        <w:spacing w:after="37"/>
        <w:ind w:right="7" w:hanging="360"/>
      </w:pPr>
      <w:r>
        <w:t xml:space="preserve">запропонованих викладачем;  </w:t>
      </w:r>
    </w:p>
    <w:p w:rsidR="00B6051C" w:rsidRDefault="00B6051C" w:rsidP="00B6051C">
      <w:pPr>
        <w:numPr>
          <w:ilvl w:val="1"/>
          <w:numId w:val="6"/>
        </w:numPr>
        <w:ind w:right="7" w:hanging="360"/>
      </w:pPr>
      <w:r>
        <w:t xml:space="preserve">за власним вибором студента із зазначених у переліку, затвердженому в руслі навчальної модульної програми відповідної дисципліни;  </w:t>
      </w:r>
    </w:p>
    <w:p w:rsidR="00B6051C" w:rsidRDefault="00B6051C" w:rsidP="00B6051C">
      <w:pPr>
        <w:numPr>
          <w:ilvl w:val="0"/>
          <w:numId w:val="6"/>
        </w:numPr>
        <w:ind w:right="7"/>
      </w:pPr>
      <w:r>
        <w:t xml:space="preserve">Реферат пишеться українською або іноземною мовою відповідно до спеціальності.  </w:t>
      </w:r>
    </w:p>
    <w:p w:rsidR="00B6051C" w:rsidRDefault="00B6051C" w:rsidP="00B6051C">
      <w:pPr>
        <w:numPr>
          <w:ilvl w:val="0"/>
          <w:numId w:val="6"/>
        </w:numPr>
        <w:ind w:right="7"/>
      </w:pPr>
      <w:r>
        <w:t xml:space="preserve">Обсяг реферату – 10-15 сторінок друкованого тексту (комп’ютерного набору).  </w:t>
      </w:r>
    </w:p>
    <w:p w:rsidR="00B6051C" w:rsidRDefault="00B6051C" w:rsidP="00B6051C">
      <w:pPr>
        <w:ind w:left="268" w:right="7"/>
      </w:pPr>
      <w:r>
        <w:t xml:space="preserve">Реферат виконується за відповідною структурою із дотриманням правил виділення абзаців, нумерації сторінок, правильного оформлення посилань, виносок, цитат, висновків, списку використаних джерел.  </w:t>
      </w:r>
    </w:p>
    <w:p w:rsidR="00B6051C" w:rsidRDefault="00B6051C" w:rsidP="00B6051C">
      <w:pPr>
        <w:ind w:left="268" w:right="7"/>
      </w:pPr>
      <w:r>
        <w:t xml:space="preserve">Оформлення реферату має відповідати естетичним та орфографічним нормам і чинним вимогам до оформлення робіт такого типу.  </w:t>
      </w:r>
    </w:p>
    <w:p w:rsidR="00B6051C" w:rsidRDefault="00B6051C" w:rsidP="00B6051C">
      <w:pPr>
        <w:ind w:left="268" w:right="7"/>
      </w:pPr>
      <w:r>
        <w:t xml:space="preserve">Структура реферату 1. Титульна сторінка. 2. Зміст. 3. Вступ. У ньому мають бути наведені:  </w:t>
      </w:r>
    </w:p>
    <w:p w:rsidR="00B6051C" w:rsidRDefault="00B6051C" w:rsidP="00B6051C">
      <w:pPr>
        <w:spacing w:after="11" w:line="270" w:lineRule="auto"/>
        <w:ind w:left="1001" w:right="0" w:hanging="10"/>
        <w:jc w:val="left"/>
      </w:pPr>
      <w:r>
        <w:t xml:space="preserve">тема реферату, характеристика її актуальності для реферативного висвітлення;  формулювання мети реферування матеріалу з обраної наукової проблеми;  визначення конкретних завдань роботи, а також об’єкту і предмету огляду.  </w:t>
      </w:r>
    </w:p>
    <w:p w:rsidR="00B6051C" w:rsidRDefault="00B6051C" w:rsidP="00B6051C">
      <w:pPr>
        <w:numPr>
          <w:ilvl w:val="0"/>
          <w:numId w:val="6"/>
        </w:numPr>
        <w:ind w:right="7"/>
      </w:pPr>
      <w:r>
        <w:t xml:space="preserve">Основна частина. Зазвичай вона складається з двох-трьох розділів, кожний розділ нумерується і має свою назву.  </w:t>
      </w:r>
    </w:p>
    <w:p w:rsidR="00B6051C" w:rsidRDefault="00B6051C" w:rsidP="00B6051C">
      <w:pPr>
        <w:ind w:left="268" w:right="7"/>
      </w:pPr>
      <w:r>
        <w:t xml:space="preserve">В основній частині характеризується стан дослідження теми й подається реферований виклад представлених у сучасній науковій літературі наявних точок зору з обраної тематики, а також самостійне реферативне опрацювання відповідного матеріалу; може бути запропонований варіант вирішення автором наукової проблеми.  </w:t>
      </w:r>
    </w:p>
    <w:p w:rsidR="00B6051C" w:rsidRDefault="00B6051C" w:rsidP="00B6051C">
      <w:pPr>
        <w:numPr>
          <w:ilvl w:val="0"/>
          <w:numId w:val="6"/>
        </w:numPr>
        <w:ind w:right="7"/>
      </w:pPr>
      <w:r>
        <w:t xml:space="preserve">Висновки. Повинні відобразити стислу характеристику основних результатів виконаної роботи і формулюватися у вигляді узагальнювальних тез відповідно до завдань, визначених у вступі.  </w:t>
      </w:r>
    </w:p>
    <w:p w:rsidR="00B6051C" w:rsidRDefault="00B6051C" w:rsidP="00B6051C">
      <w:pPr>
        <w:numPr>
          <w:ilvl w:val="0"/>
          <w:numId w:val="6"/>
        </w:numPr>
        <w:ind w:right="7"/>
      </w:pPr>
      <w:r>
        <w:t xml:space="preserve">Список використаних джерел. Містить перелік розглянутих праць, поданий в алфавітному порядку. Повинен нараховувати не менше 10 позицій і оформлятися з урахуванням усіх сучасних чинних вимог до бібліографічного опису.  </w:t>
      </w:r>
    </w:p>
    <w:p w:rsidR="00B6051C" w:rsidRDefault="00B6051C" w:rsidP="00B6051C">
      <w:pPr>
        <w:ind w:left="268" w:right="7"/>
      </w:pPr>
      <w:r>
        <w:t xml:space="preserve">Реферат подається у визначений викладачем (керівником) термін і перевіряється викладачем (керівником). </w:t>
      </w:r>
    </w:p>
    <w:p w:rsidR="00B6051C" w:rsidRDefault="00B6051C" w:rsidP="00B6051C">
      <w:pPr>
        <w:ind w:left="268" w:right="7"/>
      </w:pPr>
      <w:r>
        <w:t xml:space="preserve">Кожне наукове дослідження студента потребує відповідного оформлення. Реферат як найпростіша форма наукової роботи містить огляд джерел з обраної теми, </w:t>
      </w:r>
      <w:r>
        <w:lastRenderedPageBreak/>
        <w:t xml:space="preserve">аналіз різних поглядів на наукову проблему, а також висновки щодо можливості вирішення певної проблеми.  </w:t>
      </w:r>
    </w:p>
    <w:p w:rsidR="00B6051C" w:rsidRDefault="00B6051C" w:rsidP="00B6051C">
      <w:pPr>
        <w:ind w:left="268" w:right="7"/>
      </w:pPr>
      <w:r>
        <w:t xml:space="preserve">Курсова робота – це навчально-наукова праця, в якій студент повинен не лише продемонструвати вміння опановувати наукові джерела й оперувати ними, а й виконувати самостійне дослідження.  </w:t>
      </w:r>
    </w:p>
    <w:p w:rsidR="00B6051C" w:rsidRDefault="00B6051C" w:rsidP="00B6051C">
      <w:pPr>
        <w:ind w:left="268" w:right="7"/>
      </w:pPr>
      <w:r>
        <w:t xml:space="preserve">Кваліфікаційна робота (бакалаврська, дипломна, магістерська) зорієнтована на підтвердження фахового рівня автора наукової праці і тому повинна бути результатом глибокого теоретичного та емпіричного вивчення обраної проблеми, її творчого осмислення та експериментальної перевірки результатів пошуку.  </w:t>
      </w:r>
    </w:p>
    <w:p w:rsidR="00B6051C" w:rsidRDefault="00B6051C" w:rsidP="00B6051C">
      <w:pPr>
        <w:ind w:left="268" w:right="7"/>
      </w:pPr>
      <w:r>
        <w:t xml:space="preserve">Тексти усіх видів навчально-наукових і кваліфікаційних робіт доцільно спочатку готувати у попередньому (першому, т. зв. чорновому) варіанті.  </w:t>
      </w:r>
    </w:p>
    <w:p w:rsidR="00B6051C" w:rsidRDefault="00B6051C" w:rsidP="00B6051C">
      <w:pPr>
        <w:ind w:left="268" w:right="7"/>
      </w:pPr>
      <w:r>
        <w:t xml:space="preserve">До останнього варіанту тексту вносяться всі зміни, запропоновані науковим керівником.  </w:t>
      </w:r>
    </w:p>
    <w:p w:rsidR="00B6051C" w:rsidRDefault="00B6051C" w:rsidP="00B6051C">
      <w:pPr>
        <w:ind w:left="268" w:right="7"/>
      </w:pPr>
      <w:r>
        <w:t xml:space="preserve">Текст навчально-наукової і кваліфікаційної роботи може вважатися остаточним за умови, якщо у ньому враховані всі зауваження і пропозиції наукового керівника. Кожен розділ праці має бути логічно завершеним, містити висновки і логічно пов'язуватися з наступною частиною.  </w:t>
      </w:r>
    </w:p>
    <w:p w:rsidR="00B6051C" w:rsidRDefault="00B6051C" w:rsidP="00B6051C">
      <w:pPr>
        <w:ind w:left="268" w:right="7"/>
      </w:pPr>
      <w:r>
        <w:t xml:space="preserve">Навчально-наукова (курсова) і кваліфікаційна робота (бакалаврська, дипломна, магістерська) повинна поділятися на розділи та підрозділи (параграфи). </w:t>
      </w:r>
      <w:r>
        <w:rPr>
          <w:b/>
        </w:rPr>
        <w:t>Основні вимоги до бібліографічного опису наукової літератури.</w:t>
      </w:r>
      <w:r>
        <w:t xml:space="preserve">  </w:t>
      </w:r>
    </w:p>
    <w:p w:rsidR="00B6051C" w:rsidRDefault="00B6051C" w:rsidP="00B6051C">
      <w:pPr>
        <w:ind w:left="268" w:right="7"/>
      </w:pPr>
      <w:r>
        <w:t xml:space="preserve">Список використаних джерел – це елемент бібліографічного апарату, який містить описи використаних праць за бібліографічними параметрами.  </w:t>
      </w:r>
    </w:p>
    <w:p w:rsidR="00B6051C" w:rsidRDefault="00B6051C" w:rsidP="00B6051C">
      <w:pPr>
        <w:ind w:left="268" w:right="7"/>
      </w:pPr>
      <w:r>
        <w:t xml:space="preserve">Згідно з чинними вимогами стандартів, уміщених у документах ВАК України, список використаних джерел слід укладати в алфавітному порядку заголовків, прізвищ авторів, перших осіб у списку авторських груп. Усі джерела вказуються тією мовою, якою вони видані.  </w:t>
      </w:r>
    </w:p>
    <w:p w:rsidR="00B6051C" w:rsidRDefault="00B6051C" w:rsidP="00B6051C">
      <w:pPr>
        <w:ind w:left="268" w:right="7"/>
      </w:pPr>
      <w:r>
        <w:t xml:space="preserve">Література, видана іноземними мовами з некириличним алфавітом, наводиться після праць, виданих мовами із кириличним алфавітом, під суцільною нумерацією.  </w:t>
      </w:r>
    </w:p>
    <w:p w:rsidR="00B6051C" w:rsidRDefault="00B6051C" w:rsidP="00B6051C">
      <w:pPr>
        <w:spacing w:after="25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6051C" w:rsidRDefault="00B6051C" w:rsidP="00B6051C">
      <w:pPr>
        <w:tabs>
          <w:tab w:val="center" w:pos="283"/>
          <w:tab w:val="center" w:pos="2566"/>
        </w:tabs>
        <w:spacing w:after="5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Питання для самоконтролю: </w:t>
      </w:r>
    </w:p>
    <w:p w:rsidR="00B6051C" w:rsidRDefault="00B6051C" w:rsidP="00B6051C">
      <w:pPr>
        <w:numPr>
          <w:ilvl w:val="0"/>
          <w:numId w:val="7"/>
        </w:numPr>
        <w:ind w:right="7" w:hanging="360"/>
      </w:pPr>
      <w:r>
        <w:t xml:space="preserve">Яким вимогам має відповідати предмет та обєкт наукового дослідження? </w:t>
      </w:r>
    </w:p>
    <w:p w:rsidR="00B6051C" w:rsidRDefault="00B6051C" w:rsidP="00B6051C">
      <w:pPr>
        <w:numPr>
          <w:ilvl w:val="0"/>
          <w:numId w:val="7"/>
        </w:numPr>
        <w:ind w:right="7" w:hanging="360"/>
      </w:pPr>
      <w:r>
        <w:t xml:space="preserve">Яким вимогам має відповідати реферат? </w:t>
      </w:r>
    </w:p>
    <w:p w:rsidR="00B6051C" w:rsidRDefault="00B6051C" w:rsidP="00B6051C">
      <w:pPr>
        <w:numPr>
          <w:ilvl w:val="0"/>
          <w:numId w:val="7"/>
        </w:numPr>
        <w:ind w:right="7" w:hanging="360"/>
      </w:pPr>
      <w:r>
        <w:t xml:space="preserve">Які основні вимоги до бібліографічного опису електронних ресурсів? </w:t>
      </w:r>
    </w:p>
    <w:p w:rsidR="00B6051C" w:rsidRDefault="00B6051C" w:rsidP="00B6051C">
      <w:pPr>
        <w:numPr>
          <w:ilvl w:val="0"/>
          <w:numId w:val="7"/>
        </w:numPr>
        <w:ind w:right="7" w:hanging="360"/>
      </w:pPr>
      <w:r>
        <w:t xml:space="preserve">Які основні вимоги до бібліографічного опису монографії? </w:t>
      </w:r>
    </w:p>
    <w:p w:rsidR="00B6051C" w:rsidRDefault="00B6051C" w:rsidP="00B6051C">
      <w:pPr>
        <w:spacing w:after="139" w:line="259" w:lineRule="auto"/>
        <w:ind w:left="1042" w:right="0" w:firstLine="0"/>
        <w:jc w:val="center"/>
      </w:pPr>
      <w:r>
        <w:rPr>
          <w:b/>
        </w:rPr>
        <w:t xml:space="preserve"> </w:t>
      </w:r>
    </w:p>
    <w:p w:rsidR="00B6051C" w:rsidRDefault="00B6051C" w:rsidP="00B6051C">
      <w:pPr>
        <w:ind w:left="991" w:right="7" w:firstLine="0"/>
      </w:pPr>
      <w:r>
        <w:rPr>
          <w:b/>
        </w:rPr>
        <w:t xml:space="preserve">Література: </w:t>
      </w:r>
      <w:r>
        <w:t xml:space="preserve">[5] С. 5-11; [7] С. 184-225; [12] С. 199-234; [20] С. 215-265; [32] С. 36-40.  </w:t>
      </w:r>
    </w:p>
    <w:p w:rsidR="00C556D8" w:rsidRDefault="00B6051C">
      <w:bookmarkStart w:id="2" w:name="_GoBack"/>
      <w:bookmarkEnd w:id="2"/>
    </w:p>
    <w:sectPr w:rsidR="00C5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6249"/>
    <w:multiLevelType w:val="hybridMultilevel"/>
    <w:tmpl w:val="8D0EF462"/>
    <w:lvl w:ilvl="0" w:tplc="163409F8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29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E5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03A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C0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C34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8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018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06B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74A6F"/>
    <w:multiLevelType w:val="hybridMultilevel"/>
    <w:tmpl w:val="8B7EFB4E"/>
    <w:lvl w:ilvl="0" w:tplc="64322896">
      <w:start w:val="1"/>
      <w:numFmt w:val="bullet"/>
      <w:lvlText w:val="–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57CE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AE938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ADCC4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C76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070F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46992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061C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2C86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01AD0"/>
    <w:multiLevelType w:val="hybridMultilevel"/>
    <w:tmpl w:val="CB46F5BC"/>
    <w:lvl w:ilvl="0" w:tplc="F07ECA2C">
      <w:start w:val="1"/>
      <w:numFmt w:val="bullet"/>
      <w:lvlText w:val="–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878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2F2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823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6E9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A8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8E9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6CE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ECC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2476F3"/>
    <w:multiLevelType w:val="hybridMultilevel"/>
    <w:tmpl w:val="276839EA"/>
    <w:lvl w:ilvl="0" w:tplc="0F987AA6">
      <w:start w:val="1"/>
      <w:numFmt w:val="bullet"/>
      <w:lvlText w:val="-"/>
      <w:lvlJc w:val="left"/>
      <w:pPr>
        <w:ind w:left="1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EFA48">
      <w:start w:val="1"/>
      <w:numFmt w:val="bullet"/>
      <w:lvlText w:val="o"/>
      <w:lvlJc w:val="left"/>
      <w:pPr>
        <w:ind w:left="1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09092">
      <w:start w:val="1"/>
      <w:numFmt w:val="bullet"/>
      <w:lvlText w:val="▪"/>
      <w:lvlJc w:val="left"/>
      <w:pPr>
        <w:ind w:left="2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744">
      <w:start w:val="1"/>
      <w:numFmt w:val="bullet"/>
      <w:lvlText w:val="•"/>
      <w:lvlJc w:val="left"/>
      <w:pPr>
        <w:ind w:left="3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2B796">
      <w:start w:val="1"/>
      <w:numFmt w:val="bullet"/>
      <w:lvlText w:val="o"/>
      <w:lvlJc w:val="left"/>
      <w:pPr>
        <w:ind w:left="4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CAD92">
      <w:start w:val="1"/>
      <w:numFmt w:val="bullet"/>
      <w:lvlText w:val="▪"/>
      <w:lvlJc w:val="left"/>
      <w:pPr>
        <w:ind w:left="4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A52E4">
      <w:start w:val="1"/>
      <w:numFmt w:val="bullet"/>
      <w:lvlText w:val="•"/>
      <w:lvlJc w:val="left"/>
      <w:pPr>
        <w:ind w:left="5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2168">
      <w:start w:val="1"/>
      <w:numFmt w:val="bullet"/>
      <w:lvlText w:val="o"/>
      <w:lvlJc w:val="left"/>
      <w:pPr>
        <w:ind w:left="6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8AC7A">
      <w:start w:val="1"/>
      <w:numFmt w:val="bullet"/>
      <w:lvlText w:val="▪"/>
      <w:lvlJc w:val="left"/>
      <w:pPr>
        <w:ind w:left="7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1434D"/>
    <w:multiLevelType w:val="hybridMultilevel"/>
    <w:tmpl w:val="25E8A212"/>
    <w:lvl w:ilvl="0" w:tplc="1C0652A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0A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2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08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4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40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CD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87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4B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2007F5"/>
    <w:multiLevelType w:val="hybridMultilevel"/>
    <w:tmpl w:val="06A064CC"/>
    <w:lvl w:ilvl="0" w:tplc="5AE0C76C">
      <w:start w:val="1"/>
      <w:numFmt w:val="bullet"/>
      <w:lvlText w:val="–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607E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E6DB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AD8F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09F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2920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221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E3AF6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4AC8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148E8"/>
    <w:multiLevelType w:val="hybridMultilevel"/>
    <w:tmpl w:val="81D4434C"/>
    <w:lvl w:ilvl="0" w:tplc="2E746E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03374">
      <w:start w:val="1"/>
      <w:numFmt w:val="bullet"/>
      <w:lvlText w:val="-"/>
      <w:lvlJc w:val="left"/>
      <w:pPr>
        <w:ind w:left="1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8DAF0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80944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F14C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3996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AC69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8E8DE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07760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C9"/>
    <w:rsid w:val="000077C9"/>
    <w:rsid w:val="00295823"/>
    <w:rsid w:val="00B6051C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2CE9-3D6D-4485-AFFD-21C8365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C"/>
    <w:pPr>
      <w:spacing w:after="13" w:line="267" w:lineRule="auto"/>
      <w:ind w:right="84" w:firstLine="698"/>
      <w:jc w:val="both"/>
    </w:pPr>
    <w:rPr>
      <w:rFonts w:ascii="Times New Roman" w:eastAsia="Times New Roman" w:hAnsi="Times New Roman" w:cs="Times New Roman"/>
      <w:color w:val="000000"/>
      <w:sz w:val="24"/>
      <w:lang/>
    </w:rPr>
  </w:style>
  <w:style w:type="paragraph" w:styleId="1">
    <w:name w:val="heading 1"/>
    <w:next w:val="a"/>
    <w:link w:val="10"/>
    <w:uiPriority w:val="9"/>
    <w:unhideWhenUsed/>
    <w:qFormat/>
    <w:rsid w:val="00B6051C"/>
    <w:pPr>
      <w:keepNext/>
      <w:keepLines/>
      <w:spacing w:after="5" w:line="271" w:lineRule="auto"/>
      <w:ind w:left="2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/>
    </w:rPr>
  </w:style>
  <w:style w:type="paragraph" w:styleId="3">
    <w:name w:val="heading 3"/>
    <w:next w:val="a"/>
    <w:link w:val="30"/>
    <w:uiPriority w:val="9"/>
    <w:unhideWhenUsed/>
    <w:qFormat/>
    <w:rsid w:val="00B6051C"/>
    <w:pPr>
      <w:keepNext/>
      <w:keepLines/>
      <w:spacing w:after="5" w:line="271" w:lineRule="auto"/>
      <w:ind w:left="28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1C"/>
    <w:rPr>
      <w:rFonts w:ascii="Times New Roman" w:eastAsia="Times New Roman" w:hAnsi="Times New Roman" w:cs="Times New Roman"/>
      <w:b/>
      <w:color w:val="000000"/>
      <w:sz w:val="24"/>
      <w:lang/>
    </w:rPr>
  </w:style>
  <w:style w:type="character" w:customStyle="1" w:styleId="30">
    <w:name w:val="Заголовок 3 Знак"/>
    <w:basedOn w:val="a0"/>
    <w:link w:val="3"/>
    <w:uiPriority w:val="9"/>
    <w:rsid w:val="00B6051C"/>
    <w:rPr>
      <w:rFonts w:ascii="Times New Roman" w:eastAsia="Times New Roman" w:hAnsi="Times New Roman" w:cs="Times New Roman"/>
      <w:b/>
      <w:color w:val="000000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3110</Words>
  <Characters>17728</Characters>
  <Application>Microsoft Office Word</Application>
  <DocSecurity>0</DocSecurity>
  <Lines>147</Lines>
  <Paragraphs>41</Paragraphs>
  <ScaleCrop>false</ScaleCrop>
  <Company/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UX530</dc:creator>
  <cp:keywords/>
  <dc:description/>
  <cp:lastModifiedBy>UX530</cp:lastModifiedBy>
  <cp:revision>2</cp:revision>
  <dcterms:created xsi:type="dcterms:W3CDTF">2023-12-21T08:05:00Z</dcterms:created>
  <dcterms:modified xsi:type="dcterms:W3CDTF">2023-12-21T08:06:00Z</dcterms:modified>
</cp:coreProperties>
</file>