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D" w:rsidRDefault="001A2ABD" w:rsidP="001A2A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 11</w:t>
      </w:r>
    </w:p>
    <w:p w:rsidR="001A2ABD" w:rsidRDefault="001A2ABD" w:rsidP="001A2A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проведення комбінованих ванн, підводне витягування хребта, радонові ванни.</w:t>
      </w:r>
    </w:p>
    <w:p w:rsidR="001A2ABD" w:rsidRDefault="001A2ABD" w:rsidP="001A2A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1A2ABD" w:rsidRDefault="001A2ABD" w:rsidP="001A2AB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комбіновані ванни.</w:t>
      </w:r>
    </w:p>
    <w:p w:rsidR="001A2ABD" w:rsidRDefault="001A2ABD" w:rsidP="001A2ABD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Вуглекисло</w:t>
      </w:r>
      <w:proofErr w:type="spellEnd"/>
      <w:r>
        <w:rPr>
          <w:sz w:val="28"/>
          <w:szCs w:val="28"/>
          <w:lang w:val="uk-UA"/>
        </w:rPr>
        <w:t xml:space="preserve"> – сульфідні ванни.</w:t>
      </w:r>
    </w:p>
    <w:p w:rsidR="001A2ABD" w:rsidRDefault="001A2ABD" w:rsidP="001A2ABD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Сульфідно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вуглекисло</w:t>
      </w:r>
      <w:proofErr w:type="spellEnd"/>
      <w:r>
        <w:rPr>
          <w:sz w:val="28"/>
          <w:szCs w:val="28"/>
          <w:lang w:val="uk-UA"/>
        </w:rPr>
        <w:t xml:space="preserve"> – грязьові ванни.</w:t>
      </w:r>
    </w:p>
    <w:p w:rsidR="001A2ABD" w:rsidRDefault="001A2ABD" w:rsidP="001A2A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Підводне витягування хребта, показання, протипоказання, техніка виконання.</w:t>
      </w:r>
    </w:p>
    <w:p w:rsidR="001A2ABD" w:rsidRDefault="001A2ABD" w:rsidP="001A2A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Радонотерапія</w:t>
      </w:r>
      <w:proofErr w:type="spellEnd"/>
      <w:r>
        <w:rPr>
          <w:sz w:val="28"/>
          <w:szCs w:val="28"/>
          <w:lang w:val="uk-UA"/>
        </w:rPr>
        <w:t xml:space="preserve"> та радонові ванни, Показання та протипоказання до їх проведення. Методики лікування.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бальнеологічній практиці при захворюваннях ССС, суглобів та ін. застосовують комбіновані ванни, такі як </w:t>
      </w:r>
      <w:proofErr w:type="spellStart"/>
      <w:r>
        <w:rPr>
          <w:sz w:val="28"/>
          <w:szCs w:val="28"/>
          <w:lang w:val="uk-UA"/>
        </w:rPr>
        <w:t>вуглекисло</w:t>
      </w:r>
      <w:proofErr w:type="spellEnd"/>
      <w:r>
        <w:rPr>
          <w:sz w:val="28"/>
          <w:szCs w:val="28"/>
          <w:lang w:val="uk-UA"/>
        </w:rPr>
        <w:t xml:space="preserve"> – сульфідні, </w:t>
      </w:r>
      <w:proofErr w:type="spellStart"/>
      <w:r>
        <w:rPr>
          <w:sz w:val="28"/>
          <w:szCs w:val="28"/>
          <w:lang w:val="uk-UA"/>
        </w:rPr>
        <w:t>сульфідно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вуглекисло</w:t>
      </w:r>
      <w:proofErr w:type="spellEnd"/>
      <w:r>
        <w:rPr>
          <w:sz w:val="28"/>
          <w:szCs w:val="28"/>
          <w:lang w:val="uk-UA"/>
        </w:rPr>
        <w:t xml:space="preserve"> – грязьові. 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Вуглекисло</w:t>
      </w:r>
      <w:proofErr w:type="spellEnd"/>
      <w:r>
        <w:rPr>
          <w:i/>
          <w:sz w:val="28"/>
          <w:szCs w:val="28"/>
          <w:lang w:val="uk-UA"/>
        </w:rPr>
        <w:t xml:space="preserve"> – сульфідні ванни.</w:t>
      </w:r>
      <w:r>
        <w:rPr>
          <w:sz w:val="28"/>
          <w:szCs w:val="28"/>
          <w:lang w:val="uk-UA"/>
        </w:rPr>
        <w:t xml:space="preserve"> По вмісту в воді вільного вуглекислого газу та вільного сірководню вода наближається до вод п’ятигорських джерел. Спосіб приготування </w:t>
      </w:r>
      <w:proofErr w:type="spellStart"/>
      <w:r>
        <w:rPr>
          <w:sz w:val="28"/>
          <w:szCs w:val="28"/>
          <w:lang w:val="uk-UA"/>
        </w:rPr>
        <w:t>заключається</w:t>
      </w:r>
      <w:proofErr w:type="spellEnd"/>
      <w:r>
        <w:rPr>
          <w:sz w:val="28"/>
          <w:szCs w:val="28"/>
          <w:lang w:val="uk-UA"/>
        </w:rPr>
        <w:t xml:space="preserve"> у внесенні розрахованої кількості водного розчину сульфату натрію у ванну, приготовану або штучно або на природній вуглекислій воді.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приготованій таким чином ванні встановлюється визначена </w:t>
      </w:r>
      <w:proofErr w:type="spellStart"/>
      <w:r>
        <w:rPr>
          <w:sz w:val="28"/>
          <w:szCs w:val="28"/>
          <w:lang w:val="uk-UA"/>
        </w:rPr>
        <w:t>сульфідно</w:t>
      </w:r>
      <w:proofErr w:type="spellEnd"/>
      <w:r>
        <w:rPr>
          <w:sz w:val="28"/>
          <w:szCs w:val="28"/>
          <w:lang w:val="uk-UA"/>
        </w:rPr>
        <w:t xml:space="preserve"> – карбонатна рівновага, яка відповідає визначеному значенню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 Змінюючи кількість вуглекислоти і сульфіду натрію, які добавляються в ванну, можна отримати різні сполучення концентрацій сірководню та вуглекислоти.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Сульфідно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вуглекисло</w:t>
      </w:r>
      <w:proofErr w:type="spellEnd"/>
      <w:r>
        <w:rPr>
          <w:i/>
          <w:sz w:val="28"/>
          <w:szCs w:val="28"/>
          <w:lang w:val="uk-UA"/>
        </w:rPr>
        <w:t xml:space="preserve"> – грязьові ванни.</w:t>
      </w:r>
      <w:r>
        <w:rPr>
          <w:sz w:val="28"/>
          <w:szCs w:val="28"/>
          <w:lang w:val="uk-UA"/>
        </w:rPr>
        <w:t xml:space="preserve"> Для приготування цієї ванни не підігріту мулову грязь ретельно перемішують з теплою водою або ропою до необхідної температури, добавляють розведену сірчану кислоту і знову перемішують. Ванни готують безпосередньо перед їх прийомом.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приготування однієї загальної ванни необхідно </w:t>
      </w:r>
      <w:smartTag w:uri="urn:schemas-microsoft-com:office:smarttags" w:element="metricconverter">
        <w:smartTagPr>
          <w:attr w:name="ProductID" w:val="32 кг"/>
        </w:smartTagPr>
        <w:r>
          <w:rPr>
            <w:sz w:val="28"/>
            <w:szCs w:val="28"/>
            <w:lang w:val="uk-UA"/>
          </w:rPr>
          <w:t>32 кг</w:t>
        </w:r>
      </w:smartTag>
      <w:r>
        <w:rPr>
          <w:sz w:val="28"/>
          <w:szCs w:val="28"/>
          <w:lang w:val="uk-UA"/>
        </w:rPr>
        <w:t xml:space="preserve"> грязі, 80л води або ропи і 2,6л 20% розчину сірчаної кислоти. Виділена при цьому вуглекислота та сірководень утворюють с колоїдами грязі досить стійку </w:t>
      </w:r>
      <w:proofErr w:type="spellStart"/>
      <w:r>
        <w:rPr>
          <w:sz w:val="28"/>
          <w:szCs w:val="28"/>
          <w:lang w:val="uk-UA"/>
        </w:rPr>
        <w:t>мілкопузирчату</w:t>
      </w:r>
      <w:proofErr w:type="spellEnd"/>
      <w:r>
        <w:rPr>
          <w:sz w:val="28"/>
          <w:szCs w:val="28"/>
          <w:lang w:val="uk-UA"/>
        </w:rPr>
        <w:t xml:space="preserve"> піну. </w:t>
      </w:r>
      <w:proofErr w:type="spellStart"/>
      <w:r>
        <w:rPr>
          <w:sz w:val="28"/>
          <w:szCs w:val="28"/>
          <w:lang w:val="uk-UA"/>
        </w:rPr>
        <w:t>Сульфідно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вуглекисло</w:t>
      </w:r>
      <w:proofErr w:type="spellEnd"/>
      <w:r>
        <w:rPr>
          <w:sz w:val="28"/>
          <w:szCs w:val="28"/>
          <w:lang w:val="uk-UA"/>
        </w:rPr>
        <w:t xml:space="preserve"> – грязьова ванна має різкий запах сірководню і складається із трьох шарів:</w:t>
      </w:r>
    </w:p>
    <w:p w:rsidR="001A2ABD" w:rsidRDefault="001A2ABD" w:rsidP="001A2AB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нижній шар </w:t>
      </w:r>
      <w:proofErr w:type="spellStart"/>
      <w:r>
        <w:rPr>
          <w:sz w:val="28"/>
          <w:szCs w:val="28"/>
          <w:lang w:val="uk-UA"/>
        </w:rPr>
        <w:t>кришкуватий</w:t>
      </w:r>
      <w:proofErr w:type="spellEnd"/>
      <w:r>
        <w:rPr>
          <w:sz w:val="28"/>
          <w:szCs w:val="28"/>
          <w:lang w:val="uk-UA"/>
        </w:rPr>
        <w:t xml:space="preserve">, товщиною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>, чорного кольору, складається в основному із осаду грязі та механічних домішок, які не розчинилися.</w:t>
      </w:r>
    </w:p>
    <w:p w:rsidR="001A2ABD" w:rsidRDefault="001A2ABD" w:rsidP="001A2AB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середній шар рідкий, товщиною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  <w:lang w:val="uk-UA"/>
          </w:rPr>
          <w:t>30 см</w:t>
        </w:r>
      </w:smartTag>
      <w:r>
        <w:rPr>
          <w:sz w:val="28"/>
          <w:szCs w:val="28"/>
          <w:lang w:val="uk-UA"/>
        </w:rPr>
        <w:t>, бурого кольору, складається із суміші газів, ропи, та грязі. Більша частина поверхні тіла хворого під час прийому ванни знаходиться в цьому шарі.</w:t>
      </w:r>
    </w:p>
    <w:p w:rsidR="001A2ABD" w:rsidRDefault="001A2ABD" w:rsidP="001A2AB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Верхній шар – пінистий, товщиною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, складається із міхурців, які утворюються в результаті реакції між сірчаною кислотою та сольовим розчином грязі.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Приготована таким чином ванна містить 104 мг/л сірководню і 2,2 г/л вуглеводню. Вміст сірководню і вуглекислоти можна змінювати, змінюючи кількість грязі і добавленням до неї сірчаної кислоти. Температура ванни 35-</w:t>
      </w:r>
      <w:r>
        <w:rPr>
          <w:sz w:val="28"/>
          <w:szCs w:val="28"/>
          <w:lang w:val="uk-UA"/>
        </w:rPr>
        <w:lastRenderedPageBreak/>
        <w:t>37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С, протягом 10-15 хв., проводять через день або 2 дня підряд з відпочинком на 3-й день., на курс – 12-15 ванн. </w:t>
      </w:r>
    </w:p>
    <w:p w:rsidR="001A2ABD" w:rsidRDefault="001A2ABD" w:rsidP="001A2ABD">
      <w:pPr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Підводне витягування хребта, показання, протипоказання, техніка виконання.</w:t>
      </w:r>
    </w:p>
    <w:p w:rsidR="001A2ABD" w:rsidRDefault="001A2ABD" w:rsidP="001A2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Із поєднаних методів дії на організм призначається метод витягування хребта в воді, який призначають при </w:t>
      </w:r>
      <w:proofErr w:type="spellStart"/>
      <w:r>
        <w:rPr>
          <w:sz w:val="28"/>
          <w:szCs w:val="28"/>
          <w:lang w:val="uk-UA"/>
        </w:rPr>
        <w:t>дискогенних</w:t>
      </w:r>
      <w:proofErr w:type="spellEnd"/>
      <w:r>
        <w:rPr>
          <w:sz w:val="28"/>
          <w:szCs w:val="28"/>
          <w:lang w:val="uk-UA"/>
        </w:rPr>
        <w:t xml:space="preserve"> радикулітах, початкових проявах хвороби </w:t>
      </w:r>
      <w:proofErr w:type="spellStart"/>
      <w:r>
        <w:rPr>
          <w:sz w:val="28"/>
          <w:szCs w:val="28"/>
          <w:lang w:val="uk-UA"/>
        </w:rPr>
        <w:t>Бехтерева</w:t>
      </w:r>
      <w:proofErr w:type="spellEnd"/>
      <w:r>
        <w:rPr>
          <w:sz w:val="28"/>
          <w:szCs w:val="28"/>
          <w:lang w:val="uk-UA"/>
        </w:rPr>
        <w:t xml:space="preserve"> та деформуючому спондильозі.</w:t>
      </w:r>
    </w:p>
    <w:p w:rsidR="001A2ABD" w:rsidRDefault="001A2ABD" w:rsidP="001A2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Методики.</w:t>
      </w:r>
    </w:p>
    <w:p w:rsidR="001A2ABD" w:rsidRDefault="001A2ABD" w:rsidP="001A2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Вертикальне витягування хребта</w:t>
      </w:r>
      <w:r>
        <w:rPr>
          <w:sz w:val="28"/>
          <w:szCs w:val="28"/>
          <w:lang w:val="uk-UA"/>
        </w:rPr>
        <w:t xml:space="preserve"> проводять в басейнах або спеціальних ємностях. При цій процедурі пояс з вантажем надівають на тазову область хворого, який опирається на підлокітники і </w:t>
      </w:r>
      <w:proofErr w:type="spellStart"/>
      <w:r>
        <w:rPr>
          <w:sz w:val="28"/>
          <w:szCs w:val="28"/>
          <w:lang w:val="uk-UA"/>
        </w:rPr>
        <w:t>головотримальник</w:t>
      </w:r>
      <w:proofErr w:type="spellEnd"/>
      <w:r>
        <w:rPr>
          <w:sz w:val="28"/>
          <w:szCs w:val="28"/>
          <w:lang w:val="uk-UA"/>
        </w:rPr>
        <w:t xml:space="preserve">. Недоліки – </w:t>
      </w:r>
      <w:proofErr w:type="spellStart"/>
      <w:r>
        <w:rPr>
          <w:sz w:val="28"/>
          <w:szCs w:val="28"/>
          <w:lang w:val="uk-UA"/>
        </w:rPr>
        <w:t>затруднення</w:t>
      </w:r>
      <w:proofErr w:type="spellEnd"/>
      <w:r>
        <w:rPr>
          <w:sz w:val="28"/>
          <w:szCs w:val="28"/>
          <w:lang w:val="uk-UA"/>
        </w:rPr>
        <w:t xml:space="preserve"> проведення у хворих з вираженим больовим синдромом, одночасно витягується всі відділи хребта, складність зміни вантажу під час процедури.</w:t>
      </w:r>
    </w:p>
    <w:p w:rsidR="001A2ABD" w:rsidRDefault="001A2ABD" w:rsidP="001A2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Дозоване горизонтальне витягування хребта</w:t>
      </w:r>
      <w:r>
        <w:rPr>
          <w:sz w:val="28"/>
          <w:szCs w:val="28"/>
          <w:lang w:val="uk-UA"/>
        </w:rPr>
        <w:t xml:space="preserve"> в ванні розміром 80/250/65 см на </w:t>
      </w:r>
      <w:proofErr w:type="spellStart"/>
      <w:r>
        <w:rPr>
          <w:sz w:val="28"/>
          <w:szCs w:val="28"/>
          <w:lang w:val="uk-UA"/>
        </w:rPr>
        <w:t>тракційному</w:t>
      </w:r>
      <w:proofErr w:type="spellEnd"/>
      <w:r>
        <w:rPr>
          <w:sz w:val="28"/>
          <w:szCs w:val="28"/>
          <w:lang w:val="uk-UA"/>
        </w:rPr>
        <w:t xml:space="preserve"> щиті. Головний кінець щита кріплять до головного кінця ванни, нижній кінець залишається незакріпленим. Це дає змогу значно змінювати кут нахилу щита. При необхідності витягування поперекового відділу хребта хворого укладають на </w:t>
      </w:r>
      <w:proofErr w:type="spellStart"/>
      <w:r>
        <w:rPr>
          <w:sz w:val="28"/>
          <w:szCs w:val="28"/>
          <w:lang w:val="uk-UA"/>
        </w:rPr>
        <w:t>тракційний</w:t>
      </w:r>
      <w:proofErr w:type="spellEnd"/>
      <w:r>
        <w:rPr>
          <w:sz w:val="28"/>
          <w:szCs w:val="28"/>
          <w:lang w:val="uk-UA"/>
        </w:rPr>
        <w:t xml:space="preserve"> щит. На нижню частину грудної клітки накладають ліф із міцної тканини. Лямки ліфа прив’язують до скобок у головного кінця щита. На таз хворого накладають </w:t>
      </w:r>
      <w:proofErr w:type="spellStart"/>
      <w:r>
        <w:rPr>
          <w:sz w:val="28"/>
          <w:szCs w:val="28"/>
          <w:lang w:val="uk-UA"/>
        </w:rPr>
        <w:t>полукорсет</w:t>
      </w:r>
      <w:proofErr w:type="spellEnd"/>
      <w:r>
        <w:rPr>
          <w:sz w:val="28"/>
          <w:szCs w:val="28"/>
          <w:lang w:val="uk-UA"/>
        </w:rPr>
        <w:t xml:space="preserve"> з лямками. Протягом 5-7 хв. ванну заповнюють водою температурою 34-36С з таким розрахунком, щоб вода не покривала грудну клітину хворого. До лямок </w:t>
      </w:r>
      <w:proofErr w:type="spellStart"/>
      <w:r>
        <w:rPr>
          <w:sz w:val="28"/>
          <w:szCs w:val="28"/>
          <w:lang w:val="uk-UA"/>
        </w:rPr>
        <w:t>полукорсету</w:t>
      </w:r>
      <w:proofErr w:type="spellEnd"/>
      <w:r>
        <w:rPr>
          <w:sz w:val="28"/>
          <w:szCs w:val="28"/>
          <w:lang w:val="uk-UA"/>
        </w:rPr>
        <w:t xml:space="preserve"> за допомогою металевих тросиків, перекинутих через систему блоків, за бортом ванни підвішують вантаж. Витяжку починають з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 xml:space="preserve">. При кожній наступній процедурі силу тяги збільшують на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 xml:space="preserve"> і до 5 процедури доводять до 20-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  <w:lang w:val="uk-UA"/>
          </w:rPr>
          <w:t>30 кг</w:t>
        </w:r>
      </w:smartTag>
      <w:r>
        <w:rPr>
          <w:sz w:val="28"/>
          <w:szCs w:val="28"/>
          <w:lang w:val="uk-UA"/>
        </w:rPr>
        <w:t xml:space="preserve">. В кінці процедури вантаж поступово зменшують. Тривалість процедури – 20-40 хв., потім відпочинок на горизонтальній кушетці до 1,5 години. Курс лікування 10-12 процедур. 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необхідності витягування шийного відділу голову хворого фіксують петлею </w:t>
      </w:r>
      <w:proofErr w:type="spellStart"/>
      <w:r>
        <w:rPr>
          <w:sz w:val="28"/>
          <w:szCs w:val="28"/>
          <w:lang w:val="uk-UA"/>
        </w:rPr>
        <w:t>Гліссона</w:t>
      </w:r>
      <w:proofErr w:type="spellEnd"/>
      <w:r>
        <w:rPr>
          <w:sz w:val="28"/>
          <w:szCs w:val="28"/>
          <w:lang w:val="uk-UA"/>
        </w:rPr>
        <w:t>. При цьому застосовують значно менший вантаж і зменшують тривалість процедури.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Витяжка в звичайній ванні.</w:t>
      </w:r>
      <w:r>
        <w:rPr>
          <w:sz w:val="28"/>
          <w:szCs w:val="28"/>
          <w:lang w:val="uk-UA"/>
        </w:rPr>
        <w:t xml:space="preserve"> При цьому навантаженням, яке розтягує хребет є вага хворого. Тіло хворого поміщають в ванну, фіксують в поясі верхніх кінцівок за допомогою кронштейнів. Ноги в області </w:t>
      </w:r>
      <w:proofErr w:type="spellStart"/>
      <w:r>
        <w:rPr>
          <w:sz w:val="28"/>
          <w:szCs w:val="28"/>
          <w:lang w:val="uk-UA"/>
        </w:rPr>
        <w:t>гомілковоступневих</w:t>
      </w:r>
      <w:proofErr w:type="spellEnd"/>
      <w:r>
        <w:rPr>
          <w:sz w:val="28"/>
          <w:szCs w:val="28"/>
          <w:lang w:val="uk-UA"/>
        </w:rPr>
        <w:t xml:space="preserve"> суглобів закріплюють біля ніжного кінця ванни за допомогою манжет та еластичних бинтів. 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Витяжка на горизонтальній площині</w:t>
      </w:r>
      <w:r>
        <w:rPr>
          <w:sz w:val="28"/>
          <w:szCs w:val="28"/>
          <w:lang w:val="uk-UA"/>
        </w:rPr>
        <w:t xml:space="preserve"> з поступовим збільшенням вантажу. Цей методичний прийом дає можливість вірно оцінити </w:t>
      </w:r>
      <w:proofErr w:type="spellStart"/>
      <w:r>
        <w:rPr>
          <w:sz w:val="28"/>
          <w:szCs w:val="28"/>
          <w:lang w:val="uk-UA"/>
        </w:rPr>
        <w:t>переносимість</w:t>
      </w:r>
      <w:proofErr w:type="spellEnd"/>
      <w:r>
        <w:rPr>
          <w:sz w:val="28"/>
          <w:szCs w:val="28"/>
          <w:lang w:val="uk-UA"/>
        </w:rPr>
        <w:t xml:space="preserve"> процедури з тим конкретним вантажем, який застосовується при кожній наступній процедурі встановити оптимальний вантаж індивідуально для кожного хворого. Цей методичний прийом необхідний при витягуванні хребта у хворих з різним ступенем виражених дегенеративних процесів в </w:t>
      </w:r>
      <w:proofErr w:type="spellStart"/>
      <w:r>
        <w:rPr>
          <w:sz w:val="28"/>
          <w:szCs w:val="28"/>
          <w:lang w:val="uk-UA"/>
        </w:rPr>
        <w:t>міжхребцевому</w:t>
      </w:r>
      <w:proofErr w:type="spellEnd"/>
      <w:r>
        <w:rPr>
          <w:sz w:val="28"/>
          <w:szCs w:val="28"/>
          <w:lang w:val="uk-UA"/>
        </w:rPr>
        <w:t xml:space="preserve"> диску.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Витягування хребта потрібно проводити в кінці дня, із наступним тривалим перебуванням на твердім настилі із </w:t>
      </w:r>
      <w:proofErr w:type="spellStart"/>
      <w:r>
        <w:rPr>
          <w:sz w:val="28"/>
          <w:szCs w:val="28"/>
          <w:lang w:val="uk-UA"/>
        </w:rPr>
        <w:t>припіднятою</w:t>
      </w:r>
      <w:proofErr w:type="spellEnd"/>
      <w:r>
        <w:rPr>
          <w:sz w:val="28"/>
          <w:szCs w:val="28"/>
          <w:lang w:val="uk-UA"/>
        </w:rPr>
        <w:t xml:space="preserve"> головою. 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прийнятними ваннами для проведення витягування хребта є сульфідні та скипидарні ванни, які мають виражену </w:t>
      </w:r>
      <w:proofErr w:type="spellStart"/>
      <w:r>
        <w:rPr>
          <w:sz w:val="28"/>
          <w:szCs w:val="28"/>
          <w:lang w:val="uk-UA"/>
        </w:rPr>
        <w:t>судиннорозширюючу</w:t>
      </w:r>
      <w:proofErr w:type="spellEnd"/>
      <w:r>
        <w:rPr>
          <w:sz w:val="28"/>
          <w:szCs w:val="28"/>
          <w:lang w:val="uk-UA"/>
        </w:rPr>
        <w:t xml:space="preserve"> дію, покращують периферичний кровообіг, сприяють притоку крові до судин шкіри, викликають найбільше розслаблення м’язів, покращують трофічні процеси в м’язовій та нервовій тканині. Оптимальний вантаж – 25-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  <w:lang w:val="uk-UA"/>
          </w:rPr>
          <w:t>30 кг</w:t>
        </w:r>
      </w:smartTag>
      <w:r>
        <w:rPr>
          <w:sz w:val="28"/>
          <w:szCs w:val="28"/>
          <w:lang w:val="uk-UA"/>
        </w:rPr>
        <w:t>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– натрієві ванни підвищують тонус периферичних вен, сприяють покращенню венозного кровообігу. Витягування хребта в такій ванні з вантажем 20-</w:t>
      </w:r>
      <w:smartTag w:uri="urn:schemas-microsoft-com:office:smarttags" w:element="metricconverter">
        <w:smartTagPr>
          <w:attr w:name="ProductID" w:val="205 кг"/>
        </w:smartTagPr>
        <w:r>
          <w:rPr>
            <w:sz w:val="28"/>
            <w:szCs w:val="28"/>
            <w:lang w:val="uk-UA"/>
          </w:rPr>
          <w:t>205 кг</w:t>
        </w:r>
      </w:smartTag>
      <w:r>
        <w:rPr>
          <w:sz w:val="28"/>
          <w:szCs w:val="28"/>
          <w:lang w:val="uk-UA"/>
        </w:rPr>
        <w:t xml:space="preserve"> показано хворим, в патогенезі радикуліту у яких поряд з порушенням </w:t>
      </w:r>
      <w:proofErr w:type="spellStart"/>
      <w:r>
        <w:rPr>
          <w:sz w:val="28"/>
          <w:szCs w:val="28"/>
          <w:lang w:val="uk-UA"/>
        </w:rPr>
        <w:t>міжхребцевого</w:t>
      </w:r>
      <w:proofErr w:type="spellEnd"/>
      <w:r>
        <w:rPr>
          <w:sz w:val="28"/>
          <w:szCs w:val="28"/>
          <w:lang w:val="uk-UA"/>
        </w:rPr>
        <w:t xml:space="preserve"> диску, значення має венозний застій.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Витяжка в радонових ваннах дає добрий результат у хворих з вираженим больовим синдромом, у яких відсутні грубі статико – судинні розлади. Величина вантажу в цих ваннах складає 10-</w:t>
      </w:r>
      <w:smartTag w:uri="urn:schemas-microsoft-com:office:smarttags" w:element="metricconverter">
        <w:smartTagPr>
          <w:attr w:name="ProductID" w:val="15 кг"/>
        </w:smartTagPr>
        <w:r>
          <w:rPr>
            <w:sz w:val="28"/>
            <w:szCs w:val="28"/>
            <w:lang w:val="uk-UA"/>
          </w:rPr>
          <w:t>15 кг</w:t>
        </w:r>
      </w:smartTag>
      <w:r>
        <w:rPr>
          <w:sz w:val="28"/>
          <w:szCs w:val="28"/>
          <w:lang w:val="uk-UA"/>
        </w:rPr>
        <w:t>, максимум 20кг.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Вертикальна витяжка</w:t>
      </w:r>
      <w:r>
        <w:rPr>
          <w:sz w:val="28"/>
          <w:szCs w:val="28"/>
          <w:lang w:val="uk-UA"/>
        </w:rPr>
        <w:t xml:space="preserve">. Вона більш є навантажувальною в порівнянні з іншими, в зв’язку із значним підвищенням під час процедур </w:t>
      </w:r>
      <w:proofErr w:type="spellStart"/>
      <w:r>
        <w:rPr>
          <w:sz w:val="28"/>
          <w:szCs w:val="28"/>
          <w:lang w:val="uk-UA"/>
        </w:rPr>
        <w:t>внутрішньодискового</w:t>
      </w:r>
      <w:proofErr w:type="spellEnd"/>
      <w:r>
        <w:rPr>
          <w:sz w:val="28"/>
          <w:szCs w:val="28"/>
          <w:lang w:val="uk-UA"/>
        </w:rPr>
        <w:t xml:space="preserve"> тиску. Вертикальне витягування не можна проводити хворим з </w:t>
      </w:r>
      <w:proofErr w:type="spellStart"/>
      <w:r>
        <w:rPr>
          <w:sz w:val="28"/>
          <w:szCs w:val="28"/>
          <w:lang w:val="uk-UA"/>
        </w:rPr>
        <w:t>попереково–крижовим</w:t>
      </w:r>
      <w:proofErr w:type="spellEnd"/>
      <w:r>
        <w:rPr>
          <w:sz w:val="28"/>
          <w:szCs w:val="28"/>
          <w:lang w:val="uk-UA"/>
        </w:rPr>
        <w:t xml:space="preserve"> радикулітом при наявності у них патологічного процесу в черевній порожнині (рубцевім процесі, колітах, сечокам’яній хворобі, запальних гінекологічних процесах), тому що натягування поясу підвищується внутрішньочеревний тиск. Цим хворим краще робити горизонтальне витягування..</w:t>
      </w: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Протипоказаннями є наявність клінічної картини грижі </w:t>
      </w:r>
      <w:proofErr w:type="spellStart"/>
      <w:r>
        <w:rPr>
          <w:sz w:val="28"/>
          <w:szCs w:val="28"/>
          <w:lang w:val="uk-UA"/>
        </w:rPr>
        <w:t>міжхребцевого</w:t>
      </w:r>
      <w:proofErr w:type="spellEnd"/>
      <w:r>
        <w:rPr>
          <w:sz w:val="28"/>
          <w:szCs w:val="28"/>
          <w:lang w:val="uk-UA"/>
        </w:rPr>
        <w:t xml:space="preserve"> диску, порушення спірального </w:t>
      </w:r>
      <w:proofErr w:type="spellStart"/>
      <w:r>
        <w:rPr>
          <w:sz w:val="28"/>
          <w:szCs w:val="28"/>
          <w:lang w:val="uk-UA"/>
        </w:rPr>
        <w:t>кровотоку</w:t>
      </w:r>
      <w:proofErr w:type="spellEnd"/>
      <w:r>
        <w:rPr>
          <w:sz w:val="28"/>
          <w:szCs w:val="28"/>
          <w:lang w:val="uk-UA"/>
        </w:rPr>
        <w:t xml:space="preserve">, клінічного прояву подразнення спинного мозку, супутніх захворювань черевної порожнини, погана </w:t>
      </w:r>
      <w:proofErr w:type="spellStart"/>
      <w:r>
        <w:rPr>
          <w:sz w:val="28"/>
          <w:szCs w:val="28"/>
          <w:lang w:val="uk-UA"/>
        </w:rPr>
        <w:t>переносимість</w:t>
      </w:r>
      <w:proofErr w:type="spellEnd"/>
      <w:r>
        <w:rPr>
          <w:sz w:val="28"/>
          <w:szCs w:val="28"/>
          <w:lang w:val="uk-UA"/>
        </w:rPr>
        <w:t xml:space="preserve"> витягування (посилення болі), а також загальні протипоказання для водолікування. </w:t>
      </w:r>
    </w:p>
    <w:p w:rsidR="001A2ABD" w:rsidRDefault="001A2ABD" w:rsidP="001A2ABD">
      <w:pPr>
        <w:ind w:left="360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Радонотерапія</w:t>
      </w:r>
      <w:proofErr w:type="spellEnd"/>
      <w:r>
        <w:rPr>
          <w:b/>
          <w:i/>
          <w:sz w:val="28"/>
          <w:szCs w:val="28"/>
          <w:lang w:val="uk-UA"/>
        </w:rPr>
        <w:t xml:space="preserve"> та радонові ванни, Показання та протипоказання до їх проведення. Методики лікування.</w:t>
      </w:r>
    </w:p>
    <w:p w:rsidR="001A2ABD" w:rsidRDefault="001A2ABD" w:rsidP="001A2ABD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Радонотерапія</w:t>
      </w:r>
      <w:proofErr w:type="spellEnd"/>
      <w:r>
        <w:rPr>
          <w:sz w:val="28"/>
          <w:szCs w:val="28"/>
          <w:lang w:val="uk-UA"/>
        </w:rPr>
        <w:t xml:space="preserve"> – метод </w:t>
      </w:r>
      <w:proofErr w:type="spellStart"/>
      <w:r>
        <w:rPr>
          <w:sz w:val="28"/>
          <w:szCs w:val="28"/>
          <w:lang w:val="uk-UA"/>
        </w:rPr>
        <w:t>бальнеолікування</w:t>
      </w:r>
      <w:proofErr w:type="spellEnd"/>
      <w:r>
        <w:rPr>
          <w:sz w:val="28"/>
          <w:szCs w:val="28"/>
          <w:lang w:val="uk-UA"/>
        </w:rPr>
        <w:t xml:space="preserve"> із використанням радіоактивних ізотопів радону і продуктів його розпаду. Специфічним фактором, який діє на організм хворого при прийомі радіотерапевтичних процедур є альфа випромінювання. При радіотерапії використовують різні види радонових процедур: ванни водні, повітряні, гінекологічні зрошення, </w:t>
      </w:r>
      <w:proofErr w:type="spellStart"/>
      <w:r>
        <w:rPr>
          <w:sz w:val="28"/>
          <w:szCs w:val="28"/>
          <w:lang w:val="uk-UA"/>
        </w:rPr>
        <w:t>мікроклізми</w:t>
      </w:r>
      <w:proofErr w:type="spellEnd"/>
      <w:r>
        <w:rPr>
          <w:sz w:val="28"/>
          <w:szCs w:val="28"/>
          <w:lang w:val="uk-UA"/>
        </w:rPr>
        <w:t xml:space="preserve">, інгаляції, </w:t>
      </w:r>
    </w:p>
    <w:p w:rsidR="001A2ABD" w:rsidRDefault="001A2ABD" w:rsidP="001A2ABD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Радонові ванни. </w:t>
      </w:r>
      <w:r>
        <w:rPr>
          <w:color w:val="000000"/>
          <w:sz w:val="28"/>
          <w:szCs w:val="28"/>
          <w:lang w:val="uk-UA"/>
        </w:rPr>
        <w:t>Натуральні радонові ванни проводять в спеціально обладнаних приміщеннях. На організм діють радіоактивні, хімічні, температурні та механічні фактори. При</w:t>
      </w:r>
      <w:r>
        <w:rPr>
          <w:color w:val="000000"/>
          <w:sz w:val="28"/>
          <w:szCs w:val="28"/>
          <w:lang w:val="uk-UA"/>
        </w:rPr>
        <w:softHyphen/>
        <w:t xml:space="preserve">родні радонові ванни використовують радіоактивні джерела, які існують на курортах Хмільника, </w:t>
      </w:r>
      <w:proofErr w:type="spellStart"/>
      <w:r>
        <w:rPr>
          <w:color w:val="000000"/>
          <w:sz w:val="28"/>
          <w:szCs w:val="28"/>
          <w:lang w:val="uk-UA"/>
        </w:rPr>
        <w:t>Молоковки</w:t>
      </w:r>
      <w:proofErr w:type="spellEnd"/>
      <w:r>
        <w:rPr>
          <w:color w:val="000000"/>
          <w:sz w:val="28"/>
          <w:szCs w:val="28"/>
          <w:lang w:val="uk-UA"/>
        </w:rPr>
        <w:t xml:space="preserve"> та інші. Для приготування штучних радонових ванн використовують кон</w:t>
      </w:r>
      <w:r>
        <w:rPr>
          <w:color w:val="000000"/>
          <w:sz w:val="28"/>
          <w:szCs w:val="28"/>
          <w:lang w:val="uk-UA"/>
        </w:rPr>
        <w:softHyphen/>
        <w:t>центрацію розчину радону, який одержують в лабораторних умовах із солей радію і знаходиться в герметично закритому скляному посуді — барботері. Концентрований розчин роз</w:t>
      </w:r>
      <w:r>
        <w:rPr>
          <w:color w:val="000000"/>
          <w:sz w:val="28"/>
          <w:szCs w:val="28"/>
          <w:lang w:val="uk-UA"/>
        </w:rPr>
        <w:softHyphen/>
        <w:t xml:space="preserve">ливають в лабораторії в склянки ємкістю </w:t>
      </w:r>
      <w:r>
        <w:rPr>
          <w:sz w:val="28"/>
          <w:szCs w:val="28"/>
          <w:lang w:val="uk-UA"/>
        </w:rPr>
        <w:t xml:space="preserve">100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таким роз</w:t>
      </w:r>
      <w:r>
        <w:rPr>
          <w:color w:val="000000"/>
          <w:sz w:val="28"/>
          <w:szCs w:val="28"/>
          <w:lang w:val="uk-UA"/>
        </w:rPr>
        <w:softHyphen/>
        <w:t xml:space="preserve">рахунком, щоб з кожної </w:t>
      </w:r>
      <w:r>
        <w:rPr>
          <w:color w:val="000000"/>
          <w:sz w:val="28"/>
          <w:szCs w:val="28"/>
          <w:lang w:val="uk-UA"/>
        </w:rPr>
        <w:lastRenderedPageBreak/>
        <w:t xml:space="preserve">можна було приготувати ванну з концентрацією радону 1247 </w:t>
      </w:r>
      <w:proofErr w:type="spellStart"/>
      <w:r>
        <w:rPr>
          <w:color w:val="000000"/>
          <w:sz w:val="28"/>
          <w:szCs w:val="28"/>
          <w:lang w:val="uk-UA"/>
        </w:rPr>
        <w:t>Бк</w:t>
      </w:r>
      <w:proofErr w:type="spellEnd"/>
      <w:r>
        <w:rPr>
          <w:color w:val="000000"/>
          <w:sz w:val="28"/>
          <w:szCs w:val="28"/>
          <w:lang w:val="uk-UA"/>
        </w:rPr>
        <w:t xml:space="preserve">/л (36,4 </w:t>
      </w:r>
      <w:proofErr w:type="spellStart"/>
      <w:r>
        <w:rPr>
          <w:color w:val="000000"/>
          <w:sz w:val="28"/>
          <w:szCs w:val="28"/>
          <w:lang w:val="uk-UA"/>
        </w:rPr>
        <w:t>нКі</w:t>
      </w:r>
      <w:proofErr w:type="spellEnd"/>
      <w:r>
        <w:rPr>
          <w:color w:val="000000"/>
          <w:sz w:val="28"/>
          <w:szCs w:val="28"/>
          <w:lang w:val="uk-UA"/>
        </w:rPr>
        <w:t>/л). Концентро</w:t>
      </w:r>
      <w:r>
        <w:rPr>
          <w:color w:val="000000"/>
          <w:sz w:val="28"/>
          <w:szCs w:val="28"/>
          <w:lang w:val="uk-UA"/>
        </w:rPr>
        <w:softHyphen/>
        <w:t xml:space="preserve">ваний водний розчин радону випускають із склянки через сифон на дно ванни, в яку набрали </w:t>
      </w:r>
      <w:smartTag w:uri="urn:schemas-microsoft-com:office:smarttags" w:element="metricconverter">
        <w:smartTagPr>
          <w:attr w:name="ProductID" w:val="200 л"/>
        </w:smartTagPr>
        <w:r>
          <w:rPr>
            <w:color w:val="000000"/>
            <w:sz w:val="28"/>
            <w:szCs w:val="28"/>
            <w:lang w:val="uk-UA"/>
          </w:rPr>
          <w:t>200 л</w:t>
        </w:r>
      </w:smartTag>
      <w:r>
        <w:rPr>
          <w:color w:val="000000"/>
          <w:sz w:val="28"/>
          <w:szCs w:val="28"/>
          <w:lang w:val="uk-UA"/>
        </w:rPr>
        <w:t xml:space="preserve"> води заданої темпе</w:t>
      </w:r>
      <w:r>
        <w:rPr>
          <w:color w:val="000000"/>
          <w:sz w:val="28"/>
          <w:szCs w:val="28"/>
          <w:lang w:val="uk-UA"/>
        </w:rPr>
        <w:softHyphen/>
        <w:t>ратури і перемішують. Радонова ванна є процедурою, під час якої на організм діє альфа-випромінювання, що складає 90% всієї енергії радону, а решту бета і гамма випромінювання. При прийомі радонової ванни біля 0,5% радону проникає у внутрішнє се</w:t>
      </w:r>
      <w:r>
        <w:rPr>
          <w:color w:val="000000"/>
          <w:sz w:val="28"/>
          <w:szCs w:val="28"/>
          <w:lang w:val="uk-UA"/>
        </w:rPr>
        <w:softHyphen/>
        <w:t>редовище організму. Активні рухи хворого під час процеду</w:t>
      </w:r>
      <w:r>
        <w:rPr>
          <w:color w:val="000000"/>
          <w:sz w:val="28"/>
          <w:szCs w:val="28"/>
          <w:lang w:val="uk-UA"/>
        </w:rPr>
        <w:softHyphen/>
        <w:t>ри, а також проточні радонові ванни збільшують проникнен</w:t>
      </w:r>
      <w:r>
        <w:rPr>
          <w:color w:val="000000"/>
          <w:sz w:val="28"/>
          <w:szCs w:val="28"/>
          <w:lang w:val="uk-UA"/>
        </w:rPr>
        <w:softHyphen/>
        <w:t>ня радону у внутрішнє середовище організму. При розпаді радону і його продуктів в тканинах організму під дією ф- випромінювання виникає іонізація води, макромолекул ДНК, РНК, ферментів. При цьому утворюється вільні радикали і перекиси, які мають велику хімічну активність, вступають в ланцюгові реакції і утворюють нові речовини, змінюють хід окисно-відновних процесів.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результаті альфа-випромінювання на рецепторний апарат шкіри через 2-3 хвилини після занурення в радонову ванну виникає звуження венозних капілярів. Після виходу з радо</w:t>
      </w:r>
      <w:r>
        <w:rPr>
          <w:color w:val="000000"/>
          <w:sz w:val="28"/>
          <w:szCs w:val="28"/>
          <w:lang w:val="uk-UA"/>
        </w:rPr>
        <w:softHyphen/>
        <w:t xml:space="preserve">нової ванни через 2-3 хвилини наступає фаза розширення капілярів, посилюється кровообіг в нирки. Під впливом радонових ванн змінюється чутливість рецепторного апарату, виникає блокування чутливих нервових закінчень, інтенсифікуються процеси метаболізму. Циркулюючий в крові радон та продукти його розпаду в невеликій кількості відкладаються в </w:t>
      </w:r>
      <w:proofErr w:type="spellStart"/>
      <w:r>
        <w:rPr>
          <w:color w:val="000000"/>
          <w:sz w:val="28"/>
          <w:szCs w:val="28"/>
          <w:lang w:val="uk-UA"/>
        </w:rPr>
        <w:t>наднирниках</w:t>
      </w:r>
      <w:proofErr w:type="spellEnd"/>
      <w:r>
        <w:rPr>
          <w:color w:val="000000"/>
          <w:sz w:val="28"/>
          <w:szCs w:val="28"/>
          <w:lang w:val="uk-UA"/>
        </w:rPr>
        <w:t xml:space="preserve"> та щитовидній залозі, стимулюючи їх діяльність. Паралельно відбувається стимуляція </w:t>
      </w:r>
      <w:proofErr w:type="spellStart"/>
      <w:r>
        <w:rPr>
          <w:color w:val="000000"/>
          <w:sz w:val="28"/>
          <w:szCs w:val="28"/>
          <w:lang w:val="uk-UA"/>
        </w:rPr>
        <w:t>симпато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color w:val="000000"/>
          <w:sz w:val="28"/>
          <w:szCs w:val="28"/>
          <w:lang w:val="uk-UA"/>
        </w:rPr>
        <w:t>адреналової</w:t>
      </w:r>
      <w:proofErr w:type="spellEnd"/>
      <w:r>
        <w:rPr>
          <w:color w:val="000000"/>
          <w:sz w:val="28"/>
          <w:szCs w:val="28"/>
          <w:lang w:val="uk-UA"/>
        </w:rPr>
        <w:t xml:space="preserve"> системи. Під дією радонових ванн прискорюються процеси репарації кісток, м’язів, нервових волокон, збільшується систолічний та </w:t>
      </w:r>
      <w:r>
        <w:rPr>
          <w:sz w:val="28"/>
          <w:szCs w:val="28"/>
          <w:lang w:val="uk-UA"/>
        </w:rPr>
        <w:t xml:space="preserve">хвилинний </w:t>
      </w:r>
      <w:r>
        <w:rPr>
          <w:color w:val="000000"/>
          <w:sz w:val="28"/>
          <w:szCs w:val="28"/>
          <w:lang w:val="uk-UA"/>
        </w:rPr>
        <w:t>об’єм крові, покращуються метаболічні процеси в міокарді і його функціональний стан.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Опромінення організму при проведенні радонових ванн невелике і не може викликати негативної дії. Радонові ванни призначаються хворим із захворюваннями системи кровообігу, </w:t>
      </w:r>
      <w:proofErr w:type="spellStart"/>
      <w:r>
        <w:rPr>
          <w:color w:val="000000"/>
          <w:sz w:val="28"/>
          <w:szCs w:val="28"/>
          <w:lang w:val="uk-UA"/>
        </w:rPr>
        <w:t>кістково</w:t>
      </w:r>
      <w:proofErr w:type="spellEnd"/>
      <w:r>
        <w:rPr>
          <w:color w:val="000000"/>
          <w:sz w:val="28"/>
          <w:szCs w:val="28"/>
          <w:lang w:val="uk-UA"/>
        </w:rPr>
        <w:t xml:space="preserve"> - м’язової, нервової системи, шкіри, жіночих статевих органів.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Показання:</w:t>
      </w:r>
      <w:r>
        <w:rPr>
          <w:color w:val="000000"/>
          <w:sz w:val="28"/>
          <w:szCs w:val="28"/>
          <w:lang w:val="uk-UA"/>
        </w:rPr>
        <w:t xml:space="preserve"> захворювання серця, пов’язані із враженням серцевого м’язу, його клапанів і судин, після закінчення гострих та </w:t>
      </w:r>
      <w:proofErr w:type="spellStart"/>
      <w:r>
        <w:rPr>
          <w:color w:val="000000"/>
          <w:sz w:val="28"/>
          <w:szCs w:val="28"/>
          <w:lang w:val="uk-UA"/>
        </w:rPr>
        <w:t>підгострих</w:t>
      </w:r>
      <w:proofErr w:type="spellEnd"/>
      <w:r>
        <w:rPr>
          <w:color w:val="000000"/>
          <w:sz w:val="28"/>
          <w:szCs w:val="28"/>
          <w:lang w:val="uk-UA"/>
        </w:rPr>
        <w:t xml:space="preserve"> проявів, ГХ 1 та 2 ст., захворюваннях артерій та вен кінцівок після затухання гострих та </w:t>
      </w:r>
      <w:proofErr w:type="spellStart"/>
      <w:r>
        <w:rPr>
          <w:color w:val="000000"/>
          <w:sz w:val="28"/>
          <w:szCs w:val="28"/>
          <w:lang w:val="uk-UA"/>
        </w:rPr>
        <w:t>підгострих</w:t>
      </w:r>
      <w:proofErr w:type="spellEnd"/>
      <w:r>
        <w:rPr>
          <w:color w:val="000000"/>
          <w:sz w:val="28"/>
          <w:szCs w:val="28"/>
          <w:lang w:val="uk-UA"/>
        </w:rPr>
        <w:t xml:space="preserve"> проявів, враження суглобів запального та дистрофічного характеру, при </w:t>
      </w:r>
      <w:proofErr w:type="spellStart"/>
      <w:r>
        <w:rPr>
          <w:color w:val="000000"/>
          <w:sz w:val="28"/>
          <w:szCs w:val="28"/>
          <w:lang w:val="uk-UA"/>
        </w:rPr>
        <w:t>ревматоїдному</w:t>
      </w:r>
      <w:proofErr w:type="spellEnd"/>
      <w:r>
        <w:rPr>
          <w:color w:val="000000"/>
          <w:sz w:val="28"/>
          <w:szCs w:val="28"/>
          <w:lang w:val="uk-UA"/>
        </w:rPr>
        <w:t xml:space="preserve"> артриті в фазі ремісії і мінімальній активності процесу, переломах кісток</w:t>
      </w:r>
      <w:r>
        <w:rPr>
          <w:b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хронічних запальних процесах в м’язах та сухожиллях, функціональні враження НС, залишкові явища після інфекційних та травматологічних вражень головного та спинного мозку та їх оболонок, враження периферичної НС різного походження (радикуліти, неврити), враження вегетативної НС (</w:t>
      </w:r>
      <w:proofErr w:type="spellStart"/>
      <w:r>
        <w:rPr>
          <w:color w:val="000000"/>
          <w:sz w:val="28"/>
          <w:szCs w:val="28"/>
          <w:lang w:val="uk-UA"/>
        </w:rPr>
        <w:t>гангліоніти</w:t>
      </w:r>
      <w:proofErr w:type="spellEnd"/>
      <w:r>
        <w:rPr>
          <w:color w:val="000000"/>
          <w:sz w:val="28"/>
          <w:szCs w:val="28"/>
          <w:lang w:val="uk-UA"/>
        </w:rPr>
        <w:t xml:space="preserve">), начальних формах атеросклерозу судин головного мозку, хронічних запальних процесах в матці та її придатках, безплідді на ґрунті запальних захворювань матки та труб, хронічних запальних процесах в чоловічих статевих органах, ЦД, гіперфункції щитовидної залози легкої та середньої ст. ожиріння, подагрі, </w:t>
      </w:r>
      <w:r>
        <w:rPr>
          <w:color w:val="000000"/>
          <w:sz w:val="28"/>
          <w:szCs w:val="28"/>
          <w:lang w:val="uk-UA"/>
        </w:rPr>
        <w:lastRenderedPageBreak/>
        <w:t>ВХ, функціональних хворобах ШКТ, з підвищеною та нормальною секрецією, хронічних захворюваннях печінки і ЖВШ, хронічних захворюваннях шкіри (екзема, нейродерміт, псоріаз).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Протипоказання</w:t>
      </w:r>
      <w:r>
        <w:rPr>
          <w:color w:val="000000"/>
          <w:sz w:val="28"/>
          <w:szCs w:val="28"/>
          <w:lang w:val="uk-UA"/>
        </w:rPr>
        <w:t xml:space="preserve"> лікування радоновими ваннами є вагітність у всі терміни, хворі із злоякісними і доброякісними пухлинами, гнійними процесами, відкритою формою туберкульозу, всіма формами захворювань крові, епілепсія.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Методики лікування: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Загальні радонові ванни з концентрацією 40-80 (1,5-3,0 </w:t>
      </w:r>
      <w:proofErr w:type="spellStart"/>
      <w:r>
        <w:rPr>
          <w:color w:val="000000"/>
          <w:sz w:val="28"/>
          <w:szCs w:val="28"/>
          <w:lang w:val="uk-UA"/>
        </w:rPr>
        <w:t>кБк</w:t>
      </w:r>
      <w:proofErr w:type="spellEnd"/>
      <w:r>
        <w:rPr>
          <w:color w:val="000000"/>
          <w:sz w:val="28"/>
          <w:szCs w:val="28"/>
          <w:lang w:val="uk-UA"/>
        </w:rPr>
        <w:t xml:space="preserve">/л). Рідше120 </w:t>
      </w:r>
      <w:proofErr w:type="spellStart"/>
      <w:r>
        <w:rPr>
          <w:color w:val="000000"/>
          <w:sz w:val="28"/>
          <w:szCs w:val="28"/>
          <w:lang w:val="uk-UA"/>
        </w:rPr>
        <w:t>нКі</w:t>
      </w:r>
      <w:proofErr w:type="spellEnd"/>
      <w:r>
        <w:rPr>
          <w:color w:val="000000"/>
          <w:sz w:val="28"/>
          <w:szCs w:val="28"/>
          <w:lang w:val="uk-UA"/>
        </w:rPr>
        <w:t xml:space="preserve">/л (4,5 </w:t>
      </w:r>
      <w:proofErr w:type="spellStart"/>
      <w:r>
        <w:rPr>
          <w:color w:val="000000"/>
          <w:sz w:val="28"/>
          <w:szCs w:val="28"/>
          <w:lang w:val="uk-UA"/>
        </w:rPr>
        <w:t>кБ</w:t>
      </w:r>
      <w:proofErr w:type="spellEnd"/>
      <w:r>
        <w:rPr>
          <w:color w:val="000000"/>
          <w:sz w:val="28"/>
          <w:szCs w:val="28"/>
          <w:lang w:val="uk-UA"/>
        </w:rPr>
        <w:t>/л) при температурі води 35-37С тривалістю від 5 до 15 хв., 4-5 раз на тиждень, на курс лікування 12-15 процедур..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випадку уперто </w:t>
      </w:r>
      <w:proofErr w:type="spellStart"/>
      <w:r>
        <w:rPr>
          <w:color w:val="000000"/>
          <w:sz w:val="28"/>
          <w:szCs w:val="28"/>
          <w:lang w:val="uk-UA"/>
        </w:rPr>
        <w:t>рецидивуючих</w:t>
      </w:r>
      <w:proofErr w:type="spellEnd"/>
      <w:r>
        <w:rPr>
          <w:color w:val="000000"/>
          <w:sz w:val="28"/>
          <w:szCs w:val="28"/>
          <w:lang w:val="uk-UA"/>
        </w:rPr>
        <w:t xml:space="preserve"> радикулітів з вираженим больовим синдромом, при відсутності порушень зі сторони ССС, вегетативної НС показано застосування радонових ванн з концентрацією 120-200 </w:t>
      </w:r>
      <w:proofErr w:type="spellStart"/>
      <w:r>
        <w:rPr>
          <w:color w:val="000000"/>
          <w:sz w:val="28"/>
          <w:szCs w:val="28"/>
          <w:lang w:val="uk-UA"/>
        </w:rPr>
        <w:t>нКі</w:t>
      </w:r>
      <w:proofErr w:type="spellEnd"/>
      <w:r>
        <w:rPr>
          <w:color w:val="000000"/>
          <w:sz w:val="28"/>
          <w:szCs w:val="28"/>
          <w:lang w:val="uk-UA"/>
        </w:rPr>
        <w:t xml:space="preserve">/л (4,5-7,5 </w:t>
      </w:r>
      <w:proofErr w:type="spellStart"/>
      <w:r>
        <w:rPr>
          <w:color w:val="000000"/>
          <w:sz w:val="28"/>
          <w:szCs w:val="28"/>
          <w:lang w:val="uk-UA"/>
        </w:rPr>
        <w:t>кБк</w:t>
      </w:r>
      <w:proofErr w:type="spellEnd"/>
      <w:r>
        <w:rPr>
          <w:color w:val="000000"/>
          <w:sz w:val="28"/>
          <w:szCs w:val="28"/>
          <w:lang w:val="uk-UA"/>
        </w:rPr>
        <w:t>/л).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гінекологічних захворюваннях застосовують вагінальні зрошення тривалістю від 15-20 хв., Т 35-40С і </w:t>
      </w:r>
      <w:proofErr w:type="spellStart"/>
      <w:r>
        <w:rPr>
          <w:color w:val="000000"/>
          <w:sz w:val="28"/>
          <w:szCs w:val="28"/>
          <w:lang w:val="uk-UA"/>
        </w:rPr>
        <w:t>мікро</w:t>
      </w:r>
      <w:proofErr w:type="spellEnd"/>
      <w:r>
        <w:rPr>
          <w:color w:val="000000"/>
          <w:sz w:val="28"/>
          <w:szCs w:val="28"/>
          <w:lang w:val="uk-UA"/>
        </w:rPr>
        <w:t xml:space="preserve"> клізми – 37-40С 2-3 дня підряд і день перерва, в кількості 18-20 процедур, рекомендується проводити перед ванною.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Повітряно</w:t>
      </w:r>
      <w:proofErr w:type="spellEnd"/>
      <w:r>
        <w:rPr>
          <w:color w:val="000000"/>
          <w:sz w:val="28"/>
          <w:szCs w:val="28"/>
          <w:lang w:val="uk-UA"/>
        </w:rPr>
        <w:t xml:space="preserve"> – радонові ванни та інгаляції проводять в герметичних кабінах, куди подається </w:t>
      </w:r>
      <w:proofErr w:type="spellStart"/>
      <w:r>
        <w:rPr>
          <w:color w:val="000000"/>
          <w:sz w:val="28"/>
          <w:szCs w:val="28"/>
          <w:lang w:val="uk-UA"/>
        </w:rPr>
        <w:t>повітряно</w:t>
      </w:r>
      <w:proofErr w:type="spellEnd"/>
      <w:r>
        <w:rPr>
          <w:color w:val="000000"/>
          <w:sz w:val="28"/>
          <w:szCs w:val="28"/>
          <w:lang w:val="uk-UA"/>
        </w:rPr>
        <w:t xml:space="preserve"> – радонова суміш температурою до 43С і концентрацією від 10 до 40нКі/л або 400-1500 </w:t>
      </w:r>
      <w:proofErr w:type="spellStart"/>
      <w:r>
        <w:rPr>
          <w:color w:val="000000"/>
          <w:sz w:val="28"/>
          <w:szCs w:val="28"/>
          <w:lang w:val="uk-UA"/>
        </w:rPr>
        <w:t>Бк</w:t>
      </w:r>
      <w:proofErr w:type="spellEnd"/>
      <w:r>
        <w:rPr>
          <w:color w:val="000000"/>
          <w:sz w:val="28"/>
          <w:szCs w:val="28"/>
          <w:lang w:val="uk-UA"/>
        </w:rPr>
        <w:t>/л. Ці процедури переносяться легко.</w:t>
      </w:r>
    </w:p>
    <w:p w:rsidR="001A2ABD" w:rsidRDefault="001A2ABD" w:rsidP="001A2A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дітей радонові процедури застосовують при ревматизмі, наслідках поліомієліті, ДЦП, міопатії </w:t>
      </w:r>
      <w:proofErr w:type="spellStart"/>
      <w:r>
        <w:rPr>
          <w:color w:val="000000"/>
          <w:sz w:val="28"/>
          <w:szCs w:val="28"/>
          <w:lang w:val="uk-UA"/>
        </w:rPr>
        <w:t>Дюшена</w:t>
      </w:r>
      <w:proofErr w:type="spellEnd"/>
      <w:r>
        <w:rPr>
          <w:color w:val="000000"/>
          <w:sz w:val="28"/>
          <w:szCs w:val="28"/>
          <w:lang w:val="uk-UA"/>
        </w:rPr>
        <w:t>, хронічних захворюваннях печінки, сечовивідної системи.</w:t>
      </w:r>
    </w:p>
    <w:p w:rsidR="001A2ABD" w:rsidRDefault="001A2ABD" w:rsidP="001A2A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504"/>
        <w:rPr>
          <w:color w:val="000000"/>
          <w:spacing w:val="-20"/>
          <w:sz w:val="28"/>
          <w:szCs w:val="28"/>
          <w:lang w:val="uk-UA"/>
        </w:rPr>
      </w:pPr>
    </w:p>
    <w:p w:rsidR="001A2ABD" w:rsidRDefault="001A2ABD" w:rsidP="001A2ABD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1A2ABD" w:rsidRDefault="001A2ABD" w:rsidP="001A2ABD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1A2ABD" w:rsidRDefault="001A2ABD" w:rsidP="001A2ABD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1A2ABD" w:rsidRDefault="001A2ABD" w:rsidP="001A2ABD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1A2ABD" w:rsidRDefault="001A2ABD" w:rsidP="001A2ABD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1A2ABD" w:rsidRDefault="001A2ABD" w:rsidP="001A2ABD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1A2ABD" w:rsidRDefault="001A2ABD" w:rsidP="001A2ABD"/>
    <w:p w:rsidR="001A2ABD" w:rsidRDefault="001A2ABD" w:rsidP="001A2ABD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A2ABD" w:rsidRDefault="001A2ABD" w:rsidP="001A2ABD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1A2ABD" w:rsidRDefault="001A2ABD" w:rsidP="001A2ABD"/>
    <w:p w:rsidR="001A2ABD" w:rsidRDefault="001A2ABD" w:rsidP="001A2ABD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1A2ABD" w:rsidRDefault="001A2ABD" w:rsidP="001A2ABD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8. </w:t>
      </w:r>
      <w:hyperlink r:id="rId5" w:history="1">
        <w:r>
          <w:rPr>
            <w:rStyle w:val="a3"/>
            <w:color w:val="000000"/>
            <w:sz w:val="28"/>
            <w:szCs w:val="28"/>
          </w:rPr>
          <w:t>http://www.medtour.info/aboutresorts/classification/balneo10/balneo10-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кліматотерапія</w:t>
      </w:r>
      <w:proofErr w:type="spellEnd"/>
      <w:r>
        <w:rPr>
          <w:color w:val="000000"/>
          <w:sz w:val="28"/>
          <w:szCs w:val="28"/>
        </w:rPr>
        <w:t> </w:t>
      </w:r>
    </w:p>
    <w:p w:rsidR="001A2ABD" w:rsidRDefault="001A2ABD" w:rsidP="001A2ABD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 </w:t>
      </w:r>
      <w:hyperlink r:id="rId6" w:history="1">
        <w:r>
          <w:rPr>
            <w:rStyle w:val="a3"/>
            <w:color w:val="000000"/>
            <w:sz w:val="28"/>
            <w:szCs w:val="28"/>
          </w:rPr>
          <w:t>http://info.kmvcity.ru/106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1A2ABD" w:rsidRDefault="001A2ABD" w:rsidP="001A2ABD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http://www.tour-info.ru/kyrort/kyrort_vid.html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класифікація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1A2ABD" w:rsidRDefault="001A2ABD" w:rsidP="001A2ABD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hyperlink r:id="rId8" w:history="1">
        <w:r>
          <w:rPr>
            <w:rStyle w:val="a3"/>
            <w:color w:val="000000"/>
            <w:sz w:val="28"/>
            <w:szCs w:val="28"/>
          </w:rPr>
          <w:t>http://mozdocs.kiev.ua/index.php?nav=8</w:t>
        </w:r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1A2ABD" w:rsidRDefault="001A2ABD" w:rsidP="001A2ABD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http://www.regionpred.ru/disease/pokazaniya_k_leceniyu.htm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1A2ABD" w:rsidRDefault="001A2ABD" w:rsidP="001A2A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</w:p>
    <w:p w:rsidR="001A2ABD" w:rsidRDefault="001A2ABD" w:rsidP="001A2A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</w:p>
    <w:p w:rsidR="001A2ABD" w:rsidRDefault="001A2ABD" w:rsidP="001A2A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504"/>
        <w:rPr>
          <w:color w:val="000000"/>
          <w:spacing w:val="-20"/>
          <w:sz w:val="28"/>
          <w:szCs w:val="28"/>
        </w:rPr>
      </w:pP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</w:p>
    <w:p w:rsidR="001A2ABD" w:rsidRDefault="001A2ABD" w:rsidP="001A2ABD">
      <w:pPr>
        <w:ind w:firstLine="708"/>
        <w:jc w:val="both"/>
        <w:rPr>
          <w:sz w:val="28"/>
          <w:szCs w:val="28"/>
          <w:lang w:val="uk-UA"/>
        </w:rPr>
      </w:pPr>
    </w:p>
    <w:p w:rsidR="00C93F20" w:rsidRPr="00A32DA4" w:rsidRDefault="001A2A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C93F20" w:rsidRPr="00A32DA4" w:rsidSect="00C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D95"/>
    <w:multiLevelType w:val="hybridMultilevel"/>
    <w:tmpl w:val="4022B6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16225"/>
    <w:multiLevelType w:val="hybridMultilevel"/>
    <w:tmpl w:val="E2CAE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DA4"/>
    <w:rsid w:val="001A2ABD"/>
    <w:rsid w:val="004013DE"/>
    <w:rsid w:val="004D220D"/>
    <w:rsid w:val="00A32DA4"/>
    <w:rsid w:val="00C93F20"/>
    <w:rsid w:val="00C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2ABD"/>
    <w:rPr>
      <w:color w:val="0000FF"/>
      <w:u w:val="single"/>
    </w:rPr>
  </w:style>
  <w:style w:type="paragraph" w:styleId="a4">
    <w:name w:val="Normal (Web)"/>
    <w:basedOn w:val="a"/>
    <w:semiHidden/>
    <w:unhideWhenUsed/>
    <w:rsid w:val="001A2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index.php?nav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info.ru/kyrort/kyrort_v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kmvcity.ru/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tour.info/aboutresorts/classification/balneo10/balneo1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pred.ru/disease/pokazaniya_k_lecen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12210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3</cp:revision>
  <dcterms:created xsi:type="dcterms:W3CDTF">2024-02-12T10:34:00Z</dcterms:created>
  <dcterms:modified xsi:type="dcterms:W3CDTF">2024-02-12T10:48:00Z</dcterms:modified>
</cp:coreProperties>
</file>