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4F97" w14:textId="41FF38E9" w:rsidR="0026339F" w:rsidRPr="00900AC3" w:rsidRDefault="0026339F" w:rsidP="00F14EC0">
      <w:pPr>
        <w:ind w:left="34" w:right="5"/>
        <w:jc w:val="both"/>
        <w:rPr>
          <w:rFonts w:asciiTheme="majorBidi" w:hAnsiTheme="majorBidi" w:cstheme="majorBidi"/>
        </w:rPr>
      </w:pPr>
      <w:r w:rsidRPr="00F14EC0">
        <w:rPr>
          <w:rFonts w:asciiTheme="majorBidi" w:hAnsiTheme="majorBidi" w:cstheme="majorBidi"/>
          <w:b/>
          <w:bCs/>
          <w:sz w:val="28"/>
          <w:szCs w:val="28"/>
        </w:rPr>
        <w:t>Тема 2.3.</w:t>
      </w:r>
      <w:r>
        <w:rPr>
          <w:rFonts w:asciiTheme="majorBidi" w:hAnsiTheme="majorBidi" w:cstheme="majorBidi"/>
        </w:rPr>
        <w:t xml:space="preserve"> </w:t>
      </w:r>
      <w:r w:rsidRPr="0026339F">
        <w:rPr>
          <w:rFonts w:ascii="Arial" w:eastAsia="Times New Roman" w:hAnsi="Arial" w:cs="Arial"/>
          <w:b/>
          <w:bCs/>
          <w:color w:val="4D7285"/>
          <w:spacing w:val="15"/>
          <w:kern w:val="36"/>
          <w:sz w:val="36"/>
          <w:szCs w:val="36"/>
          <w:lang w:eastAsia="uk-UA"/>
          <w14:ligatures w14:val="none"/>
        </w:rPr>
        <w:t>Вплив національного менталітету на формування і розвиток корпоративної культури</w:t>
      </w:r>
    </w:p>
    <w:p w14:paraId="2098AA52" w14:textId="77777777" w:rsidR="0026339F" w:rsidRPr="0026339F" w:rsidRDefault="0026339F" w:rsidP="00F14EC0">
      <w:pPr>
        <w:spacing w:before="100" w:beforeAutospacing="1" w:after="100" w:afterAutospacing="1" w:line="240" w:lineRule="auto"/>
        <w:ind w:firstLine="708"/>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Національний менталітет є важливим чинником і, водночас, засадничою категорією у формуванні корпоративної культури. Розкриття взаємозв’язку цих феноменальних світоглядних категорій, що охоплюють глибинно-психологічні підвалини існування суспільства загалом, доцільно розпочати з визначення сутності понять “національний менталітет” і, зокрема, такого важливого її складника, як “господарський менталітет”.</w:t>
      </w:r>
    </w:p>
    <w:p w14:paraId="1BCAC63C" w14:textId="77777777" w:rsidR="0026339F" w:rsidRPr="0026339F" w:rsidRDefault="0026339F" w:rsidP="00F14EC0">
      <w:pPr>
        <w:spacing w:before="100" w:beforeAutospacing="1" w:after="100" w:afterAutospacing="1" w:line="240" w:lineRule="auto"/>
        <w:ind w:firstLine="708"/>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Проблема сутності національного менталітету лежить на перетині інтересів представників різних галузей знання: філології, культурології, історії, психології, соціології, лінгвістики, політології, етнографії та інших галузей буття. Змінювалося трактування цієї категорії й в історичному ракурсі: кожний виток розвитку людського суспільства пропонував свою парадигму і свою філософсько-методологічну традицію вивчення цього явища.</w:t>
      </w:r>
    </w:p>
    <w:p w14:paraId="4D23B959" w14:textId="77777777" w:rsidR="0026339F" w:rsidRPr="0026339F" w:rsidRDefault="0026339F" w:rsidP="0026339F">
      <w:pPr>
        <w:spacing w:after="0" w:line="240" w:lineRule="auto"/>
        <w:jc w:val="center"/>
        <w:outlineLvl w:val="2"/>
        <w:rPr>
          <w:rFonts w:ascii="Arial" w:eastAsia="Times New Roman" w:hAnsi="Arial" w:cs="Arial"/>
          <w:b/>
          <w:bCs/>
          <w:color w:val="343434"/>
          <w:kern w:val="0"/>
          <w:sz w:val="27"/>
          <w:szCs w:val="27"/>
          <w:lang w:eastAsia="uk-UA"/>
          <w14:ligatures w14:val="none"/>
        </w:rPr>
      </w:pPr>
      <w:r w:rsidRPr="0026339F">
        <w:rPr>
          <w:rFonts w:ascii="Arial" w:eastAsia="Times New Roman" w:hAnsi="Arial" w:cs="Arial"/>
          <w:b/>
          <w:bCs/>
          <w:color w:val="343434"/>
          <w:kern w:val="0"/>
          <w:sz w:val="27"/>
          <w:szCs w:val="27"/>
          <w:lang w:eastAsia="uk-UA"/>
          <w14:ligatures w14:val="none"/>
        </w:rPr>
        <w:t>Коротко про історію поняття.</w:t>
      </w:r>
    </w:p>
    <w:p w14:paraId="6E8A6518"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Існують різні концепції трактування поняття “ментальність” яке походить від латинського слова </w:t>
      </w:r>
      <w:proofErr w:type="spellStart"/>
      <w:r w:rsidRPr="0026339F">
        <w:rPr>
          <w:rFonts w:ascii="Verdana" w:eastAsia="Times New Roman" w:hAnsi="Verdana" w:cs="Times New Roman"/>
          <w:color w:val="222222"/>
          <w:kern w:val="0"/>
          <w:sz w:val="20"/>
          <w:szCs w:val="20"/>
          <w:lang w:eastAsia="uk-UA"/>
          <w14:ligatures w14:val="none"/>
        </w:rPr>
        <w:t>mens</w:t>
      </w:r>
      <w:proofErr w:type="spellEnd"/>
      <w:r w:rsidRPr="0026339F">
        <w:rPr>
          <w:rFonts w:ascii="Verdana" w:eastAsia="Times New Roman" w:hAnsi="Verdana" w:cs="Times New Roman"/>
          <w:color w:val="222222"/>
          <w:kern w:val="0"/>
          <w:sz w:val="20"/>
          <w:szCs w:val="20"/>
          <w:lang w:eastAsia="uk-UA"/>
          <w14:ligatures w14:val="none"/>
        </w:rPr>
        <w:t xml:space="preserve"> (дух, ум, спосіб мислення).</w:t>
      </w:r>
    </w:p>
    <w:p w14:paraId="4E553AC9"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Представники різних шкіл – філософських, психологічних і різних </w:t>
      </w:r>
      <w:proofErr w:type="spellStart"/>
      <w:r w:rsidRPr="0026339F">
        <w:rPr>
          <w:rFonts w:ascii="Verdana" w:eastAsia="Times New Roman" w:hAnsi="Verdana" w:cs="Times New Roman"/>
          <w:color w:val="222222"/>
          <w:kern w:val="0"/>
          <w:sz w:val="20"/>
          <w:szCs w:val="20"/>
          <w:lang w:eastAsia="uk-UA"/>
          <w14:ligatures w14:val="none"/>
        </w:rPr>
        <w:t>народностей</w:t>
      </w:r>
      <w:proofErr w:type="spellEnd"/>
      <w:r w:rsidRPr="0026339F">
        <w:rPr>
          <w:rFonts w:ascii="Verdana" w:eastAsia="Times New Roman" w:hAnsi="Verdana" w:cs="Times New Roman"/>
          <w:color w:val="222222"/>
          <w:kern w:val="0"/>
          <w:sz w:val="20"/>
          <w:szCs w:val="20"/>
          <w:lang w:eastAsia="uk-UA"/>
          <w14:ligatures w14:val="none"/>
        </w:rPr>
        <w:t xml:space="preserve"> давали своє пояснення цій категорії.</w:t>
      </w:r>
    </w:p>
    <w:p w14:paraId="36BD0E9B"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Представники американського трансценденталізму, зокрема (Р. </w:t>
      </w:r>
      <w:proofErr w:type="spellStart"/>
      <w:r w:rsidRPr="0026339F">
        <w:rPr>
          <w:rFonts w:ascii="Verdana" w:eastAsia="Times New Roman" w:hAnsi="Verdana" w:cs="Times New Roman"/>
          <w:color w:val="222222"/>
          <w:kern w:val="0"/>
          <w:sz w:val="20"/>
          <w:szCs w:val="20"/>
          <w:lang w:eastAsia="uk-UA"/>
          <w14:ligatures w14:val="none"/>
        </w:rPr>
        <w:t>Емерон</w:t>
      </w:r>
      <w:proofErr w:type="spellEnd"/>
      <w:r w:rsidRPr="0026339F">
        <w:rPr>
          <w:rFonts w:ascii="Verdana" w:eastAsia="Times New Roman" w:hAnsi="Verdana" w:cs="Times New Roman"/>
          <w:color w:val="222222"/>
          <w:kern w:val="0"/>
          <w:sz w:val="20"/>
          <w:szCs w:val="20"/>
          <w:lang w:eastAsia="uk-UA"/>
          <w14:ligatures w14:val="none"/>
        </w:rPr>
        <w:t>) розглядають ментальність як інтуїцію, наближену до способу мислення, “якості розуму” та світосприйняття.</w:t>
      </w:r>
    </w:p>
    <w:p w14:paraId="0DE62521"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У сучасній англійській мові воно означає розум, інтелект, розумові особливості, ступінь інтелектуальної енергії, напрям мислення, характер або спрямування інтелекту.</w:t>
      </w:r>
    </w:p>
    <w:p w14:paraId="512B2E24"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Французька думка 20-30 р. XX ст. схильна вважати термін “</w:t>
      </w:r>
      <w:proofErr w:type="spellStart"/>
      <w:r w:rsidRPr="0026339F">
        <w:rPr>
          <w:rFonts w:ascii="Verdana" w:eastAsia="Times New Roman" w:hAnsi="Verdana" w:cs="Times New Roman"/>
          <w:color w:val="222222"/>
          <w:kern w:val="0"/>
          <w:sz w:val="20"/>
          <w:szCs w:val="20"/>
          <w:lang w:eastAsia="uk-UA"/>
          <w14:ligatures w14:val="none"/>
        </w:rPr>
        <w:t>mantalite</w:t>
      </w:r>
      <w:proofErr w:type="spellEnd"/>
      <w:r w:rsidRPr="0026339F">
        <w:rPr>
          <w:rFonts w:ascii="Verdana" w:eastAsia="Times New Roman" w:hAnsi="Verdana" w:cs="Times New Roman"/>
          <w:color w:val="222222"/>
          <w:kern w:val="0"/>
          <w:sz w:val="20"/>
          <w:szCs w:val="20"/>
          <w:lang w:eastAsia="uk-UA"/>
          <w14:ligatures w14:val="none"/>
        </w:rPr>
        <w:t>” тотожним до поняття “мислення”.</w:t>
      </w:r>
    </w:p>
    <w:p w14:paraId="0095FC0A"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Психологи, зокрема, К.Г. Юнг, висувають психологічні засади поняття “ментальність” через наявність колективного несвідомого як відбиток досвіду попередніх поколінь, що втілених в архетипах – загальнолюдських первообразах. Архетипи обумовлюють не стільки зміст свідомості, скільки його напрямок, стиль, модус. Так появилася “традиція Юнга”, яка стосувалася інтерпретації терміну “ментальність”.</w:t>
      </w:r>
    </w:p>
    <w:p w14:paraId="14F2C0C3"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Французька “нова” історіографія також звертається до психології і тлумачить ментальність як шар соціальної психіки, що знаходить таємничу передумову суспільної дії.</w:t>
      </w:r>
    </w:p>
    <w:p w14:paraId="3FD9A400"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В українській </w:t>
      </w:r>
      <w:proofErr w:type="spellStart"/>
      <w:r w:rsidRPr="0026339F">
        <w:rPr>
          <w:rFonts w:ascii="Verdana" w:eastAsia="Times New Roman" w:hAnsi="Verdana" w:cs="Times New Roman"/>
          <w:color w:val="222222"/>
          <w:kern w:val="0"/>
          <w:sz w:val="20"/>
          <w:szCs w:val="20"/>
          <w:lang w:eastAsia="uk-UA"/>
          <w14:ligatures w14:val="none"/>
        </w:rPr>
        <w:t>гуманітаристиці</w:t>
      </w:r>
      <w:proofErr w:type="spellEnd"/>
      <w:r w:rsidRPr="0026339F">
        <w:rPr>
          <w:rFonts w:ascii="Verdana" w:eastAsia="Times New Roman" w:hAnsi="Verdana" w:cs="Times New Roman"/>
          <w:color w:val="222222"/>
          <w:kern w:val="0"/>
          <w:sz w:val="20"/>
          <w:szCs w:val="20"/>
          <w:lang w:eastAsia="uk-UA"/>
          <w14:ligatures w14:val="none"/>
        </w:rPr>
        <w:t xml:space="preserve"> можна виділити декілька концептуальних підходів до розуміння поняття ментальність, що тяжіють або до “Традиції Юнга” або “Традиції Аналів”.</w:t>
      </w:r>
    </w:p>
    <w:p w14:paraId="1B756AF5"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“Традиції Юнга” – ототожнення поняття ментальності зі сталими архетипами національного несвідомого.</w:t>
      </w:r>
    </w:p>
    <w:p w14:paraId="0294F7CC"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“Традиції Аналів” – розглядає ментальність як спосіб світосприйняття і поведінки людей визначеної епохи й культурної парадигми. Цікавим є тлумачення ментальності А. Потебні, як “народне світосприйняття, бачення світу, </w:t>
      </w:r>
      <w:r w:rsidRPr="0026339F">
        <w:rPr>
          <w:rFonts w:ascii="Verdana" w:eastAsia="Times New Roman" w:hAnsi="Verdana" w:cs="Times New Roman"/>
          <w:b/>
          <w:bCs/>
          <w:color w:val="222222"/>
          <w:kern w:val="0"/>
          <w:sz w:val="20"/>
          <w:szCs w:val="20"/>
          <w:lang w:eastAsia="uk-UA"/>
          <w14:ligatures w14:val="none"/>
        </w:rPr>
        <w:t>модус мислення”</w:t>
      </w:r>
    </w:p>
    <w:p w14:paraId="27F308D4"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До споріднених рис ментальності та культури відносяться такі функціональні поняття як: </w:t>
      </w:r>
      <w:r w:rsidRPr="0026339F">
        <w:rPr>
          <w:rFonts w:ascii="Verdana" w:eastAsia="Times New Roman" w:hAnsi="Verdana" w:cs="Times New Roman"/>
          <w:b/>
          <w:bCs/>
          <w:color w:val="222222"/>
          <w:kern w:val="0"/>
          <w:sz w:val="20"/>
          <w:szCs w:val="20"/>
          <w:lang w:eastAsia="uk-UA"/>
          <w14:ligatures w14:val="none"/>
        </w:rPr>
        <w:t>світогляд, світосприйняття, світовідчуття, світорозуміння</w:t>
      </w:r>
      <w:r w:rsidRPr="0026339F">
        <w:rPr>
          <w:rFonts w:ascii="Verdana" w:eastAsia="Times New Roman" w:hAnsi="Verdana" w:cs="Times New Roman"/>
          <w:color w:val="222222"/>
          <w:kern w:val="0"/>
          <w:sz w:val="20"/>
          <w:szCs w:val="20"/>
          <w:lang w:eastAsia="uk-UA"/>
          <w14:ligatures w14:val="none"/>
        </w:rPr>
        <w:t>.</w:t>
      </w:r>
    </w:p>
    <w:p w14:paraId="5B3A579F"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Важливою характеристикою поняття терміну “ментальність” стосовно до господарської поведінки є те, що воно відображає певну цілісну структуровану систему соціально-психічних явищ, яка належить визначеній соціальній спільноті. Якщо дослідити цю структуру, то можна моделювати ментальність, особливо сьогодні. в час інформатизованого життя і розвитку інформаційних технологій.</w:t>
      </w:r>
    </w:p>
    <w:p w14:paraId="68405D21"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Структура ментальності розглядається в літературі як певна цілісність, що репрезентована в “трьох головних структурних вимірах: </w:t>
      </w:r>
      <w:r w:rsidRPr="0026339F">
        <w:rPr>
          <w:rFonts w:ascii="Verdana" w:eastAsia="Times New Roman" w:hAnsi="Verdana" w:cs="Times New Roman"/>
          <w:b/>
          <w:bCs/>
          <w:color w:val="222222"/>
          <w:kern w:val="0"/>
          <w:sz w:val="20"/>
          <w:szCs w:val="20"/>
          <w:lang w:eastAsia="uk-UA"/>
          <w14:ligatures w14:val="none"/>
        </w:rPr>
        <w:t xml:space="preserve">компонентному, </w:t>
      </w:r>
      <w:proofErr w:type="spellStart"/>
      <w:r w:rsidRPr="0026339F">
        <w:rPr>
          <w:rFonts w:ascii="Verdana" w:eastAsia="Times New Roman" w:hAnsi="Verdana" w:cs="Times New Roman"/>
          <w:b/>
          <w:bCs/>
          <w:color w:val="222222"/>
          <w:kern w:val="0"/>
          <w:sz w:val="20"/>
          <w:szCs w:val="20"/>
          <w:lang w:eastAsia="uk-UA"/>
          <w14:ligatures w14:val="none"/>
        </w:rPr>
        <w:t>рівневому</w:t>
      </w:r>
      <w:proofErr w:type="spellEnd"/>
      <w:r w:rsidRPr="0026339F">
        <w:rPr>
          <w:rFonts w:ascii="Verdana" w:eastAsia="Times New Roman" w:hAnsi="Verdana" w:cs="Times New Roman"/>
          <w:b/>
          <w:bCs/>
          <w:color w:val="222222"/>
          <w:kern w:val="0"/>
          <w:sz w:val="20"/>
          <w:szCs w:val="20"/>
          <w:lang w:eastAsia="uk-UA"/>
          <w14:ligatures w14:val="none"/>
        </w:rPr>
        <w:t xml:space="preserve"> і функціональному” </w:t>
      </w:r>
      <w:r w:rsidRPr="0026339F">
        <w:rPr>
          <w:rFonts w:ascii="Verdana" w:eastAsia="Times New Roman" w:hAnsi="Verdana" w:cs="Times New Roman"/>
          <w:color w:val="222222"/>
          <w:kern w:val="0"/>
          <w:sz w:val="20"/>
          <w:szCs w:val="20"/>
          <w:lang w:eastAsia="uk-UA"/>
          <w14:ligatures w14:val="none"/>
        </w:rPr>
        <w:t>[67. с. 34</w:t>
      </w:r>
      <w:r w:rsidRPr="0026339F">
        <w:rPr>
          <w:rFonts w:ascii="Verdana" w:eastAsia="Times New Roman" w:hAnsi="Verdana" w:cs="Times New Roman"/>
          <w:b/>
          <w:bCs/>
          <w:color w:val="222222"/>
          <w:kern w:val="0"/>
          <w:sz w:val="20"/>
          <w:szCs w:val="20"/>
          <w:lang w:eastAsia="uk-UA"/>
          <w14:ligatures w14:val="none"/>
        </w:rPr>
        <w:t>]</w:t>
      </w:r>
      <w:r w:rsidRPr="0026339F">
        <w:rPr>
          <w:rFonts w:ascii="Verdana" w:eastAsia="Times New Roman" w:hAnsi="Verdana" w:cs="Times New Roman"/>
          <w:color w:val="222222"/>
          <w:kern w:val="0"/>
          <w:sz w:val="20"/>
          <w:szCs w:val="20"/>
          <w:lang w:eastAsia="uk-UA"/>
          <w14:ligatures w14:val="none"/>
        </w:rPr>
        <w:t>.</w:t>
      </w:r>
    </w:p>
    <w:p w14:paraId="0841AA30"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Компонентний рівень включає </w:t>
      </w:r>
      <w:r w:rsidRPr="0026339F">
        <w:rPr>
          <w:rFonts w:ascii="Verdana" w:eastAsia="Times New Roman" w:hAnsi="Verdana" w:cs="Times New Roman"/>
          <w:color w:val="222222"/>
          <w:kern w:val="0"/>
          <w:sz w:val="20"/>
          <w:szCs w:val="20"/>
          <w:lang w:eastAsia="uk-UA"/>
          <w14:ligatures w14:val="none"/>
        </w:rPr>
        <w:t>символи</w:t>
      </w:r>
      <w:r w:rsidRPr="0026339F">
        <w:rPr>
          <w:rFonts w:ascii="Verdana" w:eastAsia="Times New Roman" w:hAnsi="Verdana" w:cs="Times New Roman"/>
          <w:b/>
          <w:bCs/>
          <w:color w:val="222222"/>
          <w:kern w:val="0"/>
          <w:sz w:val="20"/>
          <w:szCs w:val="20"/>
          <w:lang w:eastAsia="uk-UA"/>
          <w14:ligatures w14:val="none"/>
        </w:rPr>
        <w:t>, </w:t>
      </w:r>
      <w:r w:rsidRPr="0026339F">
        <w:rPr>
          <w:rFonts w:ascii="Verdana" w:eastAsia="Times New Roman" w:hAnsi="Verdana" w:cs="Times New Roman"/>
          <w:color w:val="222222"/>
          <w:kern w:val="0"/>
          <w:sz w:val="20"/>
          <w:szCs w:val="20"/>
          <w:lang w:eastAsia="uk-UA"/>
          <w14:ligatures w14:val="none"/>
        </w:rPr>
        <w:t>стереотипи, ментальні настанови, міфологічні конструкції.</w:t>
      </w:r>
    </w:p>
    <w:p w14:paraId="5A2A95D4"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Символи і стереотипи в структурі ментальності створюють парні конструкції, які діють за схемою “теза – антитеза”, “бідність – багатство”, “рабство – панування” тощо, тобто, є опозиційно відмінними структурами.</w:t>
      </w:r>
    </w:p>
    <w:p w14:paraId="2EC2CE2B"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Компонентний вимір структури ментальності проявляється у формі відношення до фундаментальних підвалин людського буття, зокрема праці, власності, влади, свободи та інтегровано – до організаційної культури.</w:t>
      </w:r>
    </w:p>
    <w:p w14:paraId="026C0D89" w14:textId="540D8DC6"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lastRenderedPageBreak/>
        <w:t>Щодо </w:t>
      </w:r>
      <w:proofErr w:type="spellStart"/>
      <w:r w:rsidRPr="0026339F">
        <w:rPr>
          <w:rFonts w:ascii="Verdana" w:eastAsia="Times New Roman" w:hAnsi="Verdana" w:cs="Times New Roman"/>
          <w:b/>
          <w:bCs/>
          <w:color w:val="222222"/>
          <w:kern w:val="0"/>
          <w:sz w:val="20"/>
          <w:szCs w:val="20"/>
          <w:lang w:eastAsia="uk-UA"/>
          <w14:ligatures w14:val="none"/>
        </w:rPr>
        <w:t>рівневої</w:t>
      </w:r>
      <w:proofErr w:type="spellEnd"/>
      <w:r w:rsidRPr="0026339F">
        <w:rPr>
          <w:rFonts w:ascii="Verdana" w:eastAsia="Times New Roman" w:hAnsi="Verdana" w:cs="Times New Roman"/>
          <w:b/>
          <w:bCs/>
          <w:color w:val="222222"/>
          <w:kern w:val="0"/>
          <w:sz w:val="20"/>
          <w:szCs w:val="20"/>
          <w:lang w:eastAsia="uk-UA"/>
          <w14:ligatures w14:val="none"/>
        </w:rPr>
        <w:t> </w:t>
      </w:r>
      <w:r w:rsidRPr="0026339F">
        <w:rPr>
          <w:rFonts w:ascii="Verdana" w:eastAsia="Times New Roman" w:hAnsi="Verdana" w:cs="Times New Roman"/>
          <w:color w:val="222222"/>
          <w:kern w:val="0"/>
          <w:sz w:val="20"/>
          <w:szCs w:val="20"/>
          <w:lang w:eastAsia="uk-UA"/>
          <w14:ligatures w14:val="none"/>
        </w:rPr>
        <w:t>структури ментальності, то серед різних вчених також існує багатокритеріальний підхід до виділення рівнів. Зокрема, говорять про чотири “шари” ментальності.</w:t>
      </w:r>
    </w:p>
    <w:p w14:paraId="064FDFF2"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1) “партикулярна культура, що формується на рівні масового несвідомого”.</w:t>
      </w:r>
    </w:p>
    <w:p w14:paraId="414EE99C"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2) “духовна </w:t>
      </w:r>
      <w:proofErr w:type="spellStart"/>
      <w:r w:rsidRPr="0026339F">
        <w:rPr>
          <w:rFonts w:ascii="Verdana" w:eastAsia="Times New Roman" w:hAnsi="Verdana" w:cs="Times New Roman"/>
          <w:color w:val="222222"/>
          <w:kern w:val="0"/>
          <w:sz w:val="20"/>
          <w:szCs w:val="20"/>
          <w:lang w:eastAsia="uk-UA"/>
          <w14:ligatures w14:val="none"/>
        </w:rPr>
        <w:t>самість</w:t>
      </w:r>
      <w:proofErr w:type="spellEnd"/>
      <w:r w:rsidRPr="0026339F">
        <w:rPr>
          <w:rFonts w:ascii="Verdana" w:eastAsia="Times New Roman" w:hAnsi="Verdana" w:cs="Times New Roman"/>
          <w:color w:val="222222"/>
          <w:kern w:val="0"/>
          <w:sz w:val="20"/>
          <w:szCs w:val="20"/>
          <w:lang w:eastAsia="uk-UA"/>
          <w14:ligatures w14:val="none"/>
        </w:rPr>
        <w:t>” – спільність і єдина спрямованість соціокультурної традиції різних суспільних груп і станів на рефлексивному рівні.</w:t>
      </w:r>
    </w:p>
    <w:p w14:paraId="0B64D3F7"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3) Соціальний відгук, зумовлений природною реакцією людей на різні утворення та події: політику, владу, державу.</w:t>
      </w:r>
    </w:p>
    <w:p w14:paraId="36246E2B"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4) </w:t>
      </w:r>
      <w:proofErr w:type="spellStart"/>
      <w:r w:rsidRPr="0026339F">
        <w:rPr>
          <w:rFonts w:ascii="Verdana" w:eastAsia="Times New Roman" w:hAnsi="Verdana" w:cs="Times New Roman"/>
          <w:color w:val="222222"/>
          <w:kern w:val="0"/>
          <w:sz w:val="20"/>
          <w:szCs w:val="20"/>
          <w:lang w:eastAsia="uk-UA"/>
          <w14:ligatures w14:val="none"/>
        </w:rPr>
        <w:t>Метасоціальний</w:t>
      </w:r>
      <w:proofErr w:type="spellEnd"/>
      <w:r w:rsidRPr="0026339F">
        <w:rPr>
          <w:rFonts w:ascii="Verdana" w:eastAsia="Times New Roman" w:hAnsi="Verdana" w:cs="Times New Roman"/>
          <w:color w:val="222222"/>
          <w:kern w:val="0"/>
          <w:sz w:val="20"/>
          <w:szCs w:val="20"/>
          <w:lang w:eastAsia="uk-UA"/>
          <w14:ligatures w14:val="none"/>
        </w:rPr>
        <w:t>, що корелює із все об’ємною національною ідеєю, а також пов’язаних з її флуктуаційними станами свідомості.</w:t>
      </w:r>
    </w:p>
    <w:p w14:paraId="2EA32D61" w14:textId="6358854F"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Українські вчені  пропонують іншу класифікацію рівнів ментальності:</w:t>
      </w:r>
    </w:p>
    <w:p w14:paraId="4510C033"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Перший рівень </w:t>
      </w:r>
      <w:r w:rsidRPr="0026339F">
        <w:rPr>
          <w:rFonts w:ascii="Verdana" w:eastAsia="Times New Roman" w:hAnsi="Verdana" w:cs="Times New Roman"/>
          <w:color w:val="222222"/>
          <w:kern w:val="0"/>
          <w:sz w:val="20"/>
          <w:szCs w:val="20"/>
          <w:lang w:eastAsia="uk-UA"/>
          <w14:ligatures w14:val="none"/>
        </w:rPr>
        <w:t>– архаїчно-культурний, що “безпосередньо базується на архетипах колективного несвідомого, репрезентований, здебільшого, у формі ментальних символів, з найбільшим усталеним смисловим значенням”.</w:t>
      </w:r>
    </w:p>
    <w:p w14:paraId="2EAA35D3"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Другий рівень </w:t>
      </w:r>
      <w:r w:rsidRPr="0026339F">
        <w:rPr>
          <w:rFonts w:ascii="Verdana" w:eastAsia="Times New Roman" w:hAnsi="Verdana" w:cs="Times New Roman"/>
          <w:color w:val="222222"/>
          <w:kern w:val="0"/>
          <w:sz w:val="20"/>
          <w:szCs w:val="20"/>
          <w:lang w:eastAsia="uk-UA"/>
          <w14:ligatures w14:val="none"/>
        </w:rPr>
        <w:t>– соціальної практики, що включає в себе певною мірою усвідомлені стереотипи і ментальні настанови.</w:t>
      </w:r>
    </w:p>
    <w:p w14:paraId="52DFBC90" w14:textId="42C2B9E9"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Третій рівень </w:t>
      </w:r>
      <w:r w:rsidRPr="0026339F">
        <w:rPr>
          <w:rFonts w:ascii="Verdana" w:eastAsia="Times New Roman" w:hAnsi="Verdana" w:cs="Times New Roman"/>
          <w:color w:val="222222"/>
          <w:kern w:val="0"/>
          <w:sz w:val="20"/>
          <w:szCs w:val="20"/>
          <w:lang w:eastAsia="uk-UA"/>
          <w14:ligatures w14:val="none"/>
        </w:rPr>
        <w:t xml:space="preserve">– </w:t>
      </w:r>
      <w:proofErr w:type="spellStart"/>
      <w:r w:rsidRPr="0026339F">
        <w:rPr>
          <w:rFonts w:ascii="Verdana" w:eastAsia="Times New Roman" w:hAnsi="Verdana" w:cs="Times New Roman"/>
          <w:color w:val="222222"/>
          <w:kern w:val="0"/>
          <w:sz w:val="20"/>
          <w:szCs w:val="20"/>
          <w:lang w:eastAsia="uk-UA"/>
          <w14:ligatures w14:val="none"/>
        </w:rPr>
        <w:t>ціннісно</w:t>
      </w:r>
      <w:proofErr w:type="spellEnd"/>
      <w:r w:rsidRPr="0026339F">
        <w:rPr>
          <w:rFonts w:ascii="Verdana" w:eastAsia="Times New Roman" w:hAnsi="Verdana" w:cs="Times New Roman"/>
          <w:color w:val="222222"/>
          <w:kern w:val="0"/>
          <w:sz w:val="20"/>
          <w:szCs w:val="20"/>
          <w:lang w:eastAsia="uk-UA"/>
          <w14:ligatures w14:val="none"/>
        </w:rPr>
        <w:t xml:space="preserve">-нормативний, що “уявляється носіями рефлективним, усвідомленим, хоч він в достатній мірі </w:t>
      </w:r>
      <w:proofErr w:type="spellStart"/>
      <w:r w:rsidRPr="0026339F">
        <w:rPr>
          <w:rFonts w:ascii="Verdana" w:eastAsia="Times New Roman" w:hAnsi="Verdana" w:cs="Times New Roman"/>
          <w:color w:val="222222"/>
          <w:kern w:val="0"/>
          <w:sz w:val="20"/>
          <w:szCs w:val="20"/>
          <w:lang w:eastAsia="uk-UA"/>
          <w14:ligatures w14:val="none"/>
        </w:rPr>
        <w:t>неусвідомлено</w:t>
      </w:r>
      <w:proofErr w:type="spellEnd"/>
      <w:r w:rsidRPr="0026339F">
        <w:rPr>
          <w:rFonts w:ascii="Verdana" w:eastAsia="Times New Roman" w:hAnsi="Verdana" w:cs="Times New Roman"/>
          <w:color w:val="222222"/>
          <w:kern w:val="0"/>
          <w:sz w:val="20"/>
          <w:szCs w:val="20"/>
          <w:lang w:eastAsia="uk-UA"/>
          <w14:ligatures w14:val="none"/>
        </w:rPr>
        <w:t xml:space="preserve"> спирається на символи, стереотипи і ментальні настанови, що відтворюються традицією” .</w:t>
      </w:r>
    </w:p>
    <w:p w14:paraId="6C51C324" w14:textId="4362FD4E"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Система поняття ментальності включає і функціональний вимір, що складається з таких підсистем:</w:t>
      </w:r>
    </w:p>
    <w:p w14:paraId="17B82C53"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1) </w:t>
      </w:r>
      <w:proofErr w:type="spellStart"/>
      <w:r w:rsidRPr="0026339F">
        <w:rPr>
          <w:rFonts w:ascii="Verdana" w:eastAsia="Times New Roman" w:hAnsi="Verdana" w:cs="Times New Roman"/>
          <w:color w:val="222222"/>
          <w:kern w:val="0"/>
          <w:sz w:val="20"/>
          <w:szCs w:val="20"/>
          <w:lang w:eastAsia="uk-UA"/>
          <w14:ligatures w14:val="none"/>
        </w:rPr>
        <w:t>Індентифікаційно</w:t>
      </w:r>
      <w:proofErr w:type="spellEnd"/>
      <w:r w:rsidRPr="0026339F">
        <w:rPr>
          <w:rFonts w:ascii="Verdana" w:eastAsia="Times New Roman" w:hAnsi="Verdana" w:cs="Times New Roman"/>
          <w:color w:val="222222"/>
          <w:kern w:val="0"/>
          <w:sz w:val="20"/>
          <w:szCs w:val="20"/>
          <w:lang w:eastAsia="uk-UA"/>
          <w14:ligatures w14:val="none"/>
        </w:rPr>
        <w:t xml:space="preserve"> – інтегративна, в якій ментальність є засобом само ототожнення індивіда та консолідації суспільних утворень;</w:t>
      </w:r>
    </w:p>
    <w:p w14:paraId="0F892387"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2) Комунікативна – засвідчує, що спільність символів, стереотипів і ментальних настанов зумовлюють адекватність спілкування;</w:t>
      </w:r>
    </w:p>
    <w:p w14:paraId="1B24AE70"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3) </w:t>
      </w:r>
      <w:proofErr w:type="spellStart"/>
      <w:r w:rsidRPr="0026339F">
        <w:rPr>
          <w:rFonts w:ascii="Verdana" w:eastAsia="Times New Roman" w:hAnsi="Verdana" w:cs="Times New Roman"/>
          <w:color w:val="222222"/>
          <w:kern w:val="0"/>
          <w:sz w:val="20"/>
          <w:szCs w:val="20"/>
          <w:lang w:eastAsia="uk-UA"/>
          <w14:ligatures w14:val="none"/>
        </w:rPr>
        <w:t>Світоорінтувальна</w:t>
      </w:r>
      <w:proofErr w:type="spellEnd"/>
      <w:r w:rsidRPr="0026339F">
        <w:rPr>
          <w:rFonts w:ascii="Verdana" w:eastAsia="Times New Roman" w:hAnsi="Verdana" w:cs="Times New Roman"/>
          <w:color w:val="222222"/>
          <w:kern w:val="0"/>
          <w:sz w:val="20"/>
          <w:szCs w:val="20"/>
          <w:lang w:eastAsia="uk-UA"/>
          <w14:ligatures w14:val="none"/>
        </w:rPr>
        <w:t xml:space="preserve"> (або </w:t>
      </w:r>
      <w:proofErr w:type="spellStart"/>
      <w:r w:rsidRPr="0026339F">
        <w:rPr>
          <w:rFonts w:ascii="Verdana" w:eastAsia="Times New Roman" w:hAnsi="Verdana" w:cs="Times New Roman"/>
          <w:color w:val="222222"/>
          <w:kern w:val="0"/>
          <w:sz w:val="20"/>
          <w:szCs w:val="20"/>
          <w:lang w:eastAsia="uk-UA"/>
          <w14:ligatures w14:val="none"/>
        </w:rPr>
        <w:t>квазіпізнавальна</w:t>
      </w:r>
      <w:proofErr w:type="spellEnd"/>
      <w:r w:rsidRPr="0026339F">
        <w:rPr>
          <w:rFonts w:ascii="Verdana" w:eastAsia="Times New Roman" w:hAnsi="Verdana" w:cs="Times New Roman"/>
          <w:color w:val="222222"/>
          <w:kern w:val="0"/>
          <w:sz w:val="20"/>
          <w:szCs w:val="20"/>
          <w:lang w:eastAsia="uk-UA"/>
          <w14:ligatures w14:val="none"/>
        </w:rPr>
        <w:t>), згідно якої ментальність репрезентується як певна “картина світу”.</w:t>
      </w:r>
    </w:p>
    <w:p w14:paraId="6944C199"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4) </w:t>
      </w:r>
      <w:proofErr w:type="spellStart"/>
      <w:r w:rsidRPr="0026339F">
        <w:rPr>
          <w:rFonts w:ascii="Verdana" w:eastAsia="Times New Roman" w:hAnsi="Verdana" w:cs="Times New Roman"/>
          <w:color w:val="222222"/>
          <w:kern w:val="0"/>
          <w:sz w:val="20"/>
          <w:szCs w:val="20"/>
          <w:lang w:eastAsia="uk-UA"/>
          <w14:ligatures w14:val="none"/>
        </w:rPr>
        <w:t>Смислотворна</w:t>
      </w:r>
      <w:proofErr w:type="spellEnd"/>
      <w:r w:rsidRPr="0026339F">
        <w:rPr>
          <w:rFonts w:ascii="Verdana" w:eastAsia="Times New Roman" w:hAnsi="Verdana" w:cs="Times New Roman"/>
          <w:color w:val="222222"/>
          <w:kern w:val="0"/>
          <w:sz w:val="20"/>
          <w:szCs w:val="20"/>
          <w:lang w:eastAsia="uk-UA"/>
          <w14:ligatures w14:val="none"/>
        </w:rPr>
        <w:t>, пов’язана ціннісним характером ментальних символів.</w:t>
      </w:r>
    </w:p>
    <w:p w14:paraId="0DC3EC4B"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Прикладна цінність зазначених ознак ментальності може проявлятися лише в конкретному соціально-культурному контексті. В цьому плані маємо тісний взаємозв’язок ментальності з культурою етнонаціонального буття.</w:t>
      </w:r>
    </w:p>
    <w:p w14:paraId="304CA754" w14:textId="77777777" w:rsidR="0026339F" w:rsidRP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Культура етнонаціонального буття </w:t>
      </w:r>
      <w:r w:rsidRPr="0026339F">
        <w:rPr>
          <w:rFonts w:ascii="Verdana" w:eastAsia="Times New Roman" w:hAnsi="Verdana" w:cs="Times New Roman"/>
          <w:color w:val="222222"/>
          <w:kern w:val="0"/>
          <w:sz w:val="20"/>
          <w:szCs w:val="20"/>
          <w:lang w:eastAsia="uk-UA"/>
          <w14:ligatures w14:val="none"/>
        </w:rPr>
        <w:t>— це складне поняття, що стосується як: матеріальних (їжа, одежа) явищ і соціальних (організація і структура суспільства) явищ, так і специфіки індивідуальної поведінки, репродукції і, навіть, організованої діяльності (релігія і наука).</w:t>
      </w:r>
    </w:p>
    <w:p w14:paraId="07BC1032" w14:textId="4540FD96" w:rsidR="0026339F" w:rsidRDefault="0026339F" w:rsidP="00F14EC0">
      <w:pPr>
        <w:spacing w:after="0" w:line="240" w:lineRule="auto"/>
        <w:ind w:firstLine="709"/>
        <w:jc w:val="both"/>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Культура етнонаціонального буття </w:t>
      </w:r>
      <w:r w:rsidRPr="0026339F">
        <w:rPr>
          <w:rFonts w:ascii="Verdana" w:eastAsia="Times New Roman" w:hAnsi="Verdana" w:cs="Times New Roman"/>
          <w:color w:val="222222"/>
          <w:kern w:val="0"/>
          <w:sz w:val="20"/>
          <w:szCs w:val="20"/>
          <w:lang w:eastAsia="uk-UA"/>
          <w14:ligatures w14:val="none"/>
        </w:rPr>
        <w:t xml:space="preserve">— це адитивність об'єктів до феноменів національного соціуму, екзистенції, політики, економіки, промисловості, формування людини, що поєднуються проблематикою удосконалення людини; з орієнтаціями виховання, гуманізму, просвітництва. </w:t>
      </w:r>
      <w:proofErr w:type="spellStart"/>
      <w:r w:rsidRPr="0026339F">
        <w:rPr>
          <w:rFonts w:ascii="Verdana" w:eastAsia="Times New Roman" w:hAnsi="Verdana" w:cs="Times New Roman"/>
          <w:color w:val="222222"/>
          <w:kern w:val="0"/>
          <w:sz w:val="20"/>
          <w:szCs w:val="20"/>
          <w:lang w:eastAsia="uk-UA"/>
          <w14:ligatures w14:val="none"/>
        </w:rPr>
        <w:t>Культурогенез</w:t>
      </w:r>
      <w:proofErr w:type="spellEnd"/>
      <w:r w:rsidRPr="0026339F">
        <w:rPr>
          <w:rFonts w:ascii="Verdana" w:eastAsia="Times New Roman" w:hAnsi="Verdana" w:cs="Times New Roman"/>
          <w:color w:val="222222"/>
          <w:kern w:val="0"/>
          <w:sz w:val="20"/>
          <w:szCs w:val="20"/>
          <w:lang w:eastAsia="uk-UA"/>
          <w14:ligatures w14:val="none"/>
        </w:rPr>
        <w:t xml:space="preserve"> нації залежить від </w:t>
      </w:r>
      <w:proofErr w:type="spellStart"/>
      <w:r w:rsidRPr="0026339F">
        <w:rPr>
          <w:rFonts w:ascii="Verdana" w:eastAsia="Times New Roman" w:hAnsi="Verdana" w:cs="Times New Roman"/>
          <w:color w:val="222222"/>
          <w:kern w:val="0"/>
          <w:sz w:val="20"/>
          <w:szCs w:val="20"/>
          <w:lang w:eastAsia="uk-UA"/>
          <w14:ligatures w14:val="none"/>
        </w:rPr>
        <w:t>соціосередовища</w:t>
      </w:r>
      <w:proofErr w:type="spellEnd"/>
      <w:r w:rsidRPr="0026339F">
        <w:rPr>
          <w:rFonts w:ascii="Verdana" w:eastAsia="Times New Roman" w:hAnsi="Verdana" w:cs="Times New Roman"/>
          <w:color w:val="222222"/>
          <w:kern w:val="0"/>
          <w:sz w:val="20"/>
          <w:szCs w:val="20"/>
          <w:lang w:eastAsia="uk-UA"/>
          <w14:ligatures w14:val="none"/>
        </w:rPr>
        <w:t xml:space="preserve">, природних умов, діяльності об'єктів, тому етнонаціональна культура базується на такому арсеналі понять, як: характер, традиції, звичаї, когнітивні моделі, </w:t>
      </w:r>
      <w:proofErr w:type="spellStart"/>
      <w:r w:rsidRPr="0026339F">
        <w:rPr>
          <w:rFonts w:ascii="Verdana" w:eastAsia="Times New Roman" w:hAnsi="Verdana" w:cs="Times New Roman"/>
          <w:color w:val="222222"/>
          <w:kern w:val="0"/>
          <w:sz w:val="20"/>
          <w:szCs w:val="20"/>
          <w:lang w:eastAsia="uk-UA"/>
          <w14:ligatures w14:val="none"/>
        </w:rPr>
        <w:t>новаційні</w:t>
      </w:r>
      <w:proofErr w:type="spellEnd"/>
      <w:r w:rsidRPr="0026339F">
        <w:rPr>
          <w:rFonts w:ascii="Verdana" w:eastAsia="Times New Roman" w:hAnsi="Verdana" w:cs="Times New Roman"/>
          <w:color w:val="222222"/>
          <w:kern w:val="0"/>
          <w:sz w:val="20"/>
          <w:szCs w:val="20"/>
          <w:lang w:eastAsia="uk-UA"/>
          <w14:ligatures w14:val="none"/>
        </w:rPr>
        <w:t xml:space="preserve"> феномени прогресу, що значно відрізняються в східній і західній парадигмі культури. Ця відмінність показана в табл. </w:t>
      </w:r>
      <w:r>
        <w:rPr>
          <w:rFonts w:ascii="Verdana" w:eastAsia="Times New Roman" w:hAnsi="Verdana" w:cs="Times New Roman"/>
          <w:color w:val="222222"/>
          <w:kern w:val="0"/>
          <w:sz w:val="20"/>
          <w:szCs w:val="20"/>
          <w:lang w:eastAsia="uk-UA"/>
          <w14:ligatures w14:val="none"/>
        </w:rPr>
        <w:t>1.</w:t>
      </w:r>
    </w:p>
    <w:p w14:paraId="584613A8" w14:textId="151DAC46" w:rsidR="00900AC3" w:rsidRPr="0026339F" w:rsidRDefault="00900AC3" w:rsidP="00F14EC0">
      <w:pPr>
        <w:spacing w:after="0" w:line="240" w:lineRule="auto"/>
        <w:jc w:val="right"/>
        <w:rPr>
          <w:rFonts w:ascii="Verdana" w:eastAsia="Times New Roman" w:hAnsi="Verdana" w:cs="Times New Roman"/>
          <w:color w:val="222222"/>
          <w:kern w:val="0"/>
          <w:sz w:val="20"/>
          <w:szCs w:val="20"/>
          <w:lang w:eastAsia="uk-UA"/>
          <w14:ligatures w14:val="none"/>
        </w:rPr>
      </w:pPr>
      <w:r>
        <w:rPr>
          <w:rFonts w:ascii="Verdana" w:eastAsia="Times New Roman" w:hAnsi="Verdana" w:cs="Times New Roman"/>
          <w:color w:val="222222"/>
          <w:kern w:val="0"/>
          <w:sz w:val="20"/>
          <w:szCs w:val="20"/>
          <w:lang w:eastAsia="uk-UA"/>
          <w14:ligatures w14:val="none"/>
        </w:rPr>
        <w:t>Таблиця 1.</w:t>
      </w:r>
    </w:p>
    <w:p w14:paraId="0DE6D60F" w14:textId="41035AF9" w:rsidR="0026339F" w:rsidRDefault="0026339F" w:rsidP="00F14EC0">
      <w:pPr>
        <w:spacing w:after="0" w:line="240" w:lineRule="auto"/>
        <w:rPr>
          <w:noProof/>
        </w:rPr>
      </w:pPr>
      <w:r>
        <w:rPr>
          <w:noProof/>
        </w:rPr>
        <w:drawing>
          <wp:inline distT="0" distB="0" distL="0" distR="0" wp14:anchorId="1979277A" wp14:editId="78E69587">
            <wp:extent cx="6119495" cy="1969770"/>
            <wp:effectExtent l="0" t="0" r="0" b="0"/>
            <wp:docPr id="3262204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495" cy="1969770"/>
                    </a:xfrm>
                    <a:prstGeom prst="rect">
                      <a:avLst/>
                    </a:prstGeom>
                    <a:noFill/>
                    <a:ln>
                      <a:noFill/>
                    </a:ln>
                  </pic:spPr>
                </pic:pic>
              </a:graphicData>
            </a:graphic>
          </wp:inline>
        </w:drawing>
      </w:r>
    </w:p>
    <w:p w14:paraId="34B97DB0" w14:textId="77777777" w:rsidR="0026339F" w:rsidRDefault="0026339F" w:rsidP="00F14EC0">
      <w:pPr>
        <w:pStyle w:val="a4"/>
        <w:spacing w:before="0" w:beforeAutospacing="0" w:after="0" w:afterAutospacing="0"/>
        <w:rPr>
          <w:rFonts w:ascii="Verdana" w:hAnsi="Verdana"/>
          <w:color w:val="222222"/>
          <w:sz w:val="20"/>
          <w:szCs w:val="20"/>
        </w:rPr>
      </w:pPr>
      <w:r>
        <w:tab/>
      </w:r>
      <w:r>
        <w:rPr>
          <w:rFonts w:ascii="Verdana" w:hAnsi="Verdana"/>
          <w:color w:val="222222"/>
          <w:sz w:val="20"/>
          <w:szCs w:val="20"/>
        </w:rPr>
        <w:t>Соціокультурний світ етнонаціонального буття західної чи східної парадигми — це суспільство з властивим йому особливим, унікальним і неповторним типом культури.</w:t>
      </w:r>
    </w:p>
    <w:p w14:paraId="4B17A759"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Розрізняють:</w:t>
      </w:r>
    </w:p>
    <w:p w14:paraId="657BD613"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 історичні типи культури — змінюють різні епохи в розвитку суспільства;</w:t>
      </w:r>
    </w:p>
    <w:p w14:paraId="5AD08173"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lastRenderedPageBreak/>
        <w:t xml:space="preserve">- регіональні культури — </w:t>
      </w:r>
      <w:proofErr w:type="spellStart"/>
      <w:r>
        <w:rPr>
          <w:rFonts w:ascii="Verdana" w:hAnsi="Verdana"/>
          <w:color w:val="222222"/>
          <w:sz w:val="20"/>
          <w:szCs w:val="20"/>
        </w:rPr>
        <w:t>надетнічні</w:t>
      </w:r>
      <w:proofErr w:type="spellEnd"/>
      <w:r>
        <w:rPr>
          <w:rFonts w:ascii="Verdana" w:hAnsi="Verdana"/>
          <w:color w:val="222222"/>
          <w:sz w:val="20"/>
          <w:szCs w:val="20"/>
        </w:rPr>
        <w:t xml:space="preserve"> культурні спільноти, що формуються в певному географічному ареалі і на протязі довгого історичного часу зберігають свою специфіку.</w:t>
      </w:r>
    </w:p>
    <w:p w14:paraId="0C02FDDC"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Сучасна західна парадигма культури (з початку XX ст.) включає такі риси, що детермінують інноваційні процеси в контексті етнонаціонального буття:</w:t>
      </w:r>
    </w:p>
    <w:p w14:paraId="69D195AB"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 дух підприємництва, бізнесу, індивідуалізму;</w:t>
      </w:r>
    </w:p>
    <w:p w14:paraId="2867BC88"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 динамічність, швидка зміна умов життя; модернізм і постмодернізм;</w:t>
      </w:r>
    </w:p>
    <w:p w14:paraId="2EB8671A"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 науково-технічна революція;</w:t>
      </w:r>
    </w:p>
    <w:p w14:paraId="73582509"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 комп'ютеризація — перехід до нового типу суспільства — «інформаційного»;</w:t>
      </w:r>
    </w:p>
    <w:p w14:paraId="1791CD3F"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 зростання глобальних проблем;</w:t>
      </w:r>
    </w:p>
    <w:p w14:paraId="4F7BB0D8"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 домінування споживацьких настроїв та формування «споживацького суспільства» зі всіма його недоліками (бездуховність, асоціальні тенденції, наркоманія, злочинність, тероризм).</w:t>
      </w:r>
    </w:p>
    <w:p w14:paraId="573C28D5"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До суперечностей сучасної культури етнонаціонального буття слід віднести:</w:t>
      </w:r>
    </w:p>
    <w:p w14:paraId="39F74F77" w14:textId="77777777" w:rsidR="0026339F" w:rsidRPr="00900AC3" w:rsidRDefault="0026339F" w:rsidP="00F14EC0">
      <w:pPr>
        <w:pStyle w:val="a4"/>
        <w:spacing w:before="0" w:beforeAutospacing="0" w:after="0" w:afterAutospacing="0"/>
        <w:ind w:left="1416"/>
        <w:rPr>
          <w:rFonts w:ascii="Verdana" w:hAnsi="Verdana"/>
          <w:i/>
          <w:iCs/>
          <w:color w:val="222222"/>
          <w:sz w:val="20"/>
          <w:szCs w:val="20"/>
        </w:rPr>
      </w:pPr>
      <w:r w:rsidRPr="00900AC3">
        <w:rPr>
          <w:rFonts w:ascii="Verdana" w:hAnsi="Verdana"/>
          <w:i/>
          <w:iCs/>
          <w:color w:val="222222"/>
          <w:sz w:val="20"/>
          <w:szCs w:val="20"/>
        </w:rPr>
        <w:t>1. Свобода і насилля. Збільшення свободи особистості; зростання мобільності, часу дозвілля, можливостей вибору, доступу інформації, гуманізм, демократія і лібералізм проти насилля, але разом з тим розповсюдження насилля.</w:t>
      </w:r>
    </w:p>
    <w:p w14:paraId="5FB06B22" w14:textId="77777777" w:rsidR="0026339F" w:rsidRPr="00900AC3" w:rsidRDefault="0026339F" w:rsidP="00F14EC0">
      <w:pPr>
        <w:pStyle w:val="a4"/>
        <w:spacing w:before="0" w:beforeAutospacing="0" w:after="0" w:afterAutospacing="0"/>
        <w:ind w:left="1416"/>
        <w:rPr>
          <w:rFonts w:ascii="Verdana" w:hAnsi="Verdana"/>
          <w:i/>
          <w:iCs/>
          <w:color w:val="222222"/>
          <w:sz w:val="20"/>
          <w:szCs w:val="20"/>
        </w:rPr>
      </w:pPr>
      <w:r w:rsidRPr="00900AC3">
        <w:rPr>
          <w:rFonts w:ascii="Verdana" w:hAnsi="Verdana"/>
          <w:i/>
          <w:iCs/>
          <w:color w:val="222222"/>
          <w:sz w:val="20"/>
          <w:szCs w:val="20"/>
        </w:rPr>
        <w:t>2. Елітарність і масовість. Спеціалізація «високої культури»: в кожній сфері культури своя еліта; розповсюдження «індустрії культури», заснованої на ринку; «маскульт», контркультура, ворожа до існуючих в суспільстві порядків.</w:t>
      </w:r>
    </w:p>
    <w:p w14:paraId="0E0AEE91" w14:textId="77777777" w:rsidR="0026339F" w:rsidRPr="00900AC3" w:rsidRDefault="0026339F" w:rsidP="00F14EC0">
      <w:pPr>
        <w:pStyle w:val="a4"/>
        <w:spacing w:before="0" w:beforeAutospacing="0" w:after="0" w:afterAutospacing="0"/>
        <w:ind w:left="1416"/>
        <w:rPr>
          <w:rFonts w:ascii="Verdana" w:hAnsi="Verdana"/>
          <w:i/>
          <w:iCs/>
          <w:color w:val="222222"/>
          <w:sz w:val="20"/>
          <w:szCs w:val="20"/>
        </w:rPr>
      </w:pPr>
      <w:r w:rsidRPr="00900AC3">
        <w:rPr>
          <w:rFonts w:ascii="Verdana" w:hAnsi="Verdana"/>
          <w:i/>
          <w:iCs/>
          <w:color w:val="222222"/>
          <w:sz w:val="20"/>
          <w:szCs w:val="20"/>
        </w:rPr>
        <w:t xml:space="preserve">3. Плюралізм і уніфікація. Безліч точок зору, концепцій, теорій, стилів, шкіл, </w:t>
      </w:r>
      <w:proofErr w:type="spellStart"/>
      <w:r w:rsidRPr="00900AC3">
        <w:rPr>
          <w:rFonts w:ascii="Verdana" w:hAnsi="Verdana"/>
          <w:i/>
          <w:iCs/>
          <w:color w:val="222222"/>
          <w:sz w:val="20"/>
          <w:szCs w:val="20"/>
        </w:rPr>
        <w:t>вчень</w:t>
      </w:r>
      <w:proofErr w:type="spellEnd"/>
      <w:r w:rsidRPr="00900AC3">
        <w:rPr>
          <w:rFonts w:ascii="Verdana" w:hAnsi="Verdana"/>
          <w:i/>
          <w:iCs/>
          <w:color w:val="222222"/>
          <w:sz w:val="20"/>
          <w:szCs w:val="20"/>
        </w:rPr>
        <w:t>; устремління до стандартизації умов життя, думок, ідеалів, розповсюдження масової культури, свідомості людини.</w:t>
      </w:r>
    </w:p>
    <w:p w14:paraId="546EE3C7" w14:textId="77777777" w:rsidR="0026339F" w:rsidRDefault="0026339F" w:rsidP="00F14EC0">
      <w:pPr>
        <w:pStyle w:val="a4"/>
        <w:spacing w:before="0" w:beforeAutospacing="0" w:after="0" w:afterAutospacing="0"/>
        <w:ind w:firstLine="708"/>
        <w:jc w:val="both"/>
        <w:rPr>
          <w:rFonts w:ascii="Verdana" w:hAnsi="Verdana"/>
          <w:color w:val="222222"/>
          <w:sz w:val="20"/>
          <w:szCs w:val="20"/>
        </w:rPr>
      </w:pPr>
      <w:r>
        <w:rPr>
          <w:rFonts w:ascii="Verdana" w:hAnsi="Verdana"/>
          <w:color w:val="222222"/>
          <w:sz w:val="20"/>
          <w:szCs w:val="20"/>
        </w:rPr>
        <w:t xml:space="preserve">На Землі безліч культур, і кожна з них здатна надати всесвітній історії неповторного лику. Якщо історії багатоваріантні, то виправдана концепція бережливого відношення до різних культурних коренів. Європейська культурна традиція володіє безперечною своєрідністю; вона відрізняється від всіх інших культур Землі. Філософи намагаються виявити внутрішнє ядро цієї культури; вони відмічають її раціональність, тобто опору на </w:t>
      </w:r>
      <w:proofErr w:type="spellStart"/>
      <w:r>
        <w:rPr>
          <w:rFonts w:ascii="Verdana" w:hAnsi="Verdana"/>
          <w:color w:val="222222"/>
          <w:sz w:val="20"/>
          <w:szCs w:val="20"/>
        </w:rPr>
        <w:t>раціо</w:t>
      </w:r>
      <w:proofErr w:type="spellEnd"/>
      <w:r>
        <w:rPr>
          <w:rFonts w:ascii="Verdana" w:hAnsi="Verdana"/>
          <w:color w:val="222222"/>
          <w:sz w:val="20"/>
          <w:szCs w:val="20"/>
        </w:rPr>
        <w:t xml:space="preserve">, розум, який є долею західної культури. Прометеївське начало в європейській культурі це — боротьба проти тиранії, архетип героїзму, тяжіння до перебудови реальності, а </w:t>
      </w:r>
      <w:proofErr w:type="spellStart"/>
      <w:r>
        <w:rPr>
          <w:rFonts w:ascii="Verdana" w:hAnsi="Verdana"/>
          <w:color w:val="222222"/>
          <w:sz w:val="20"/>
          <w:szCs w:val="20"/>
        </w:rPr>
        <w:t>фаустівська</w:t>
      </w:r>
      <w:proofErr w:type="spellEnd"/>
      <w:r>
        <w:rPr>
          <w:rFonts w:ascii="Verdana" w:hAnsi="Verdana"/>
          <w:color w:val="222222"/>
          <w:sz w:val="20"/>
          <w:szCs w:val="20"/>
        </w:rPr>
        <w:t xml:space="preserve"> душа тягнеться до пізнання, верховенства над світом, до того, щоб виправити існуючий правопорядок.</w:t>
      </w:r>
    </w:p>
    <w:p w14:paraId="3D251E7D"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Отже, ментальність, як прояв культури етнонаціонального буття, характеризується багатоаспектною та багатовимірною структурою, базові елементи якої знаходять свій вираз у корпоративній культурі.</w:t>
      </w:r>
    </w:p>
    <w:p w14:paraId="540F690A"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Є відміни у поглядах вчених щодо того, чи ментальність змінюється в часі під дією певних факторів, чи вона є сталою або формується за відповідними циклами. Тому виникає поняття консервативної (сталої) ментальності або динамічної (“дух часу”).</w:t>
      </w:r>
    </w:p>
    <w:p w14:paraId="355742B2" w14:textId="77777777" w:rsidR="00900AC3" w:rsidRDefault="0026339F" w:rsidP="00F14EC0">
      <w:pPr>
        <w:pStyle w:val="a4"/>
        <w:spacing w:before="0" w:beforeAutospacing="0" w:after="0" w:afterAutospacing="0"/>
        <w:ind w:firstLine="709"/>
        <w:rPr>
          <w:rFonts w:ascii="Verdana" w:hAnsi="Verdana"/>
          <w:b/>
          <w:bCs/>
          <w:color w:val="222222"/>
          <w:sz w:val="20"/>
          <w:szCs w:val="20"/>
        </w:rPr>
      </w:pPr>
      <w:r>
        <w:rPr>
          <w:rFonts w:ascii="Verdana" w:hAnsi="Verdana"/>
          <w:b/>
          <w:bCs/>
          <w:color w:val="222222"/>
          <w:sz w:val="20"/>
          <w:szCs w:val="20"/>
        </w:rPr>
        <w:t>Розрізняють різні види ментальності: </w:t>
      </w:r>
    </w:p>
    <w:p w14:paraId="138A49C6" w14:textId="77777777" w:rsidR="00900AC3" w:rsidRDefault="0026339F" w:rsidP="00F14EC0">
      <w:pPr>
        <w:pStyle w:val="a4"/>
        <w:spacing w:before="0" w:beforeAutospacing="0" w:after="0" w:afterAutospacing="0"/>
        <w:ind w:firstLine="709"/>
        <w:rPr>
          <w:rFonts w:ascii="Verdana" w:hAnsi="Verdana"/>
          <w:color w:val="222222"/>
          <w:sz w:val="20"/>
          <w:szCs w:val="20"/>
        </w:rPr>
      </w:pPr>
      <w:r w:rsidRPr="00900AC3">
        <w:rPr>
          <w:rFonts w:ascii="Verdana" w:hAnsi="Verdana"/>
          <w:b/>
          <w:bCs/>
          <w:color w:val="385623" w:themeColor="accent6" w:themeShade="80"/>
          <w:sz w:val="28"/>
          <w:szCs w:val="28"/>
        </w:rPr>
        <w:t>національну, статеву, вікову, професійну, античну, середньовічну, барокову, політичну, правову, господарську, екологічну тощо.</w:t>
      </w:r>
      <w:r w:rsidRPr="00900AC3">
        <w:rPr>
          <w:rFonts w:ascii="Verdana" w:hAnsi="Verdana"/>
          <w:color w:val="385623" w:themeColor="accent6" w:themeShade="80"/>
          <w:sz w:val="20"/>
          <w:szCs w:val="20"/>
        </w:rPr>
        <w:t xml:space="preserve"> </w:t>
      </w:r>
    </w:p>
    <w:p w14:paraId="6E3D9758" w14:textId="6CFBD0E8"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Перелічені види ментальності мають різну типологію, але виходять із трактування ментальності як визначеної соціально-психологічної структури, що характеризує специфіку сприйняття та поведінку різноманітних суспільних груп.</w:t>
      </w:r>
    </w:p>
    <w:p w14:paraId="4BE40EB1"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Для висвітлення ідей змісту даного розділу будемо послуговуватись визначенням національного менталітету, яке найбільше відображає його вплив на формування корпоративної культури. А ментальність будемо розглядати як національний тип світовідчуття, який ґрунтується на етнічних образах і символах, що зумовлюють стереотипи поведінки, психічні реакції, оцінки певних подій чи осіб, ставлення до навколишньої дійсності.</w:t>
      </w:r>
    </w:p>
    <w:p w14:paraId="071482BB"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У контексті корпоративної культури доцільно глибше зупинитися на такому підвиді національної ментальності, як господарський менталітет, взаємозв’язок якого із КК представлено в таблиці 3.6.</w:t>
      </w:r>
    </w:p>
    <w:p w14:paraId="38E7FF06"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Спорідненими ознаками господарського менталітету і корпоративної культури є: функції, які вони виконують; структура яка формує їхню цілісність; рівні, з яких вони складаються; підсистеми та мотиваційні важелі. Серед виділених п’яти ознак перші три є майже тотожними, а підсистеми тотожні тільки за кількістю (дві в обох випадках), але відмінні за сутнісною ознакою.</w:t>
      </w:r>
    </w:p>
    <w:p w14:paraId="372F60C6"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lastRenderedPageBreak/>
        <w:t>Відмінності є і в мотиваційних аспектах, оскільки мотивація господарського менталітету сягає підсвідомого рівня, а корпоративної культури характеризує усвідомлене прагнення до реального задоволення потреб.</w:t>
      </w:r>
    </w:p>
    <w:p w14:paraId="73C25A12" w14:textId="3141AFDB" w:rsidR="0026339F" w:rsidRDefault="0026339F" w:rsidP="00F14EC0">
      <w:pPr>
        <w:tabs>
          <w:tab w:val="left" w:pos="1523"/>
        </w:tabs>
        <w:spacing w:after="0" w:line="240" w:lineRule="auto"/>
        <w:ind w:firstLine="709"/>
        <w:rPr>
          <w:rFonts w:ascii="Verdana" w:hAnsi="Verdana"/>
          <w:color w:val="222222"/>
          <w:sz w:val="20"/>
          <w:szCs w:val="20"/>
          <w:shd w:val="clear" w:color="auto" w:fill="FEFEFE"/>
        </w:rPr>
      </w:pPr>
      <w:r>
        <w:rPr>
          <w:rFonts w:ascii="Verdana" w:hAnsi="Verdana"/>
          <w:color w:val="222222"/>
          <w:sz w:val="20"/>
          <w:szCs w:val="20"/>
          <w:shd w:val="clear" w:color="auto" w:fill="FEFEFE"/>
        </w:rPr>
        <w:t>Залежно від національної ментальності й закладених в неї конструкцій можуть бути різні прояви господарської ментальності у ставленні до праці, зокрема: “працьовитість – утриманство”; наполегливість, пильність – байдужість; відношення до темпу роботи - систематичність або хаотичність; обачність чи схильність до ризику, авантюрність. У таблиці 3.10 відображено ментальні парадигми щодо відношення до праці. Ці відношення є також наслідком впливу ментальної орієнтації щодо часу та інших категорій, наприклад: звичаї, вік, природне середовище.</w:t>
      </w:r>
    </w:p>
    <w:p w14:paraId="7D002A8D" w14:textId="29438A39" w:rsidR="0026339F" w:rsidRDefault="00000000" w:rsidP="00F14EC0">
      <w:pPr>
        <w:tabs>
          <w:tab w:val="left" w:pos="1523"/>
        </w:tabs>
        <w:spacing w:after="0" w:line="240" w:lineRule="auto"/>
        <w:ind w:firstLine="709"/>
      </w:pPr>
      <w:hyperlink r:id="rId6" w:history="1">
        <w:r w:rsidR="0026339F" w:rsidRPr="00DB4416">
          <w:rPr>
            <w:rStyle w:val="a3"/>
          </w:rPr>
          <w:t>http://nebotan.info/corporative/mentality.php</w:t>
        </w:r>
      </w:hyperlink>
      <w:r w:rsidR="0026339F">
        <w:t xml:space="preserve">  (Таблиця 3.10)</w:t>
      </w:r>
    </w:p>
    <w:p w14:paraId="0D9346DC"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Отже, охарактеризуємо специфічні ознаки українського господарського менталітету. Такими ознаками є: працелюбність, прагнення до спокійної, незалежної, сповненої життєвої філософії праці. Добробут асоціюється з працею і заслуговує на високу повагу. Деяка фанатичність у ставленні до самого процесу праці. Ментальною настановою є не стільки прибуток як такий, скільки сам процес праці, а також задоволення від неї. Характерна концепція Сковороди “зрідненої праці”, тобто тієї, яка відповідає природним здібностям людини.</w:t>
      </w:r>
    </w:p>
    <w:p w14:paraId="66121F64"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Генетичний нахил людей до певних типів праці, діяльності: рішучість, ретельність, вимогливість – це риси ставлення до праці українця. Вимогливість породжена амбітністю, компонентами якої є самоповага, гордість, відповідальність. Важливою суттєвою рисою українського господарсько- ментальної парадигми є індивідуалізм, (ідея до міцної особистості) повага до приватної власності. Індивідуалізм українця протистоїть стадності, але його відданість улюбленій справі спонукає знаходити спільників та однодумців. Звідси потяг українця до різних спілок, громад, артілей тощо.</w:t>
      </w:r>
    </w:p>
    <w:p w14:paraId="604B2561"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Важливою ознакою є також поєднання індивідуалізму із колективною працею (спільні польові роботи, толоки, чумацькі валки, артілі та кооперативи), що обов'язково ґрунтується на засадах добровільності і відбувається у формі "громади" як об'єднання особистостей.</w:t>
      </w:r>
    </w:p>
    <w:p w14:paraId="3DE5E337"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У ставленні до праці – це свідома праця, відповідальність за наслідки якої кожен трудівник усвідомлює, і в своїй праці чи суспільній дії керується вибором цілей. Притаманна толерантність сприяє прагненню українців до наслідування чи запозичення кращих стандартів іншого типу господарювання чи культур.</w:t>
      </w:r>
    </w:p>
    <w:p w14:paraId="374A7AD1" w14:textId="019FDC2F"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 xml:space="preserve">Можна стверджувати, що українські ментальні настанови належать до другої загальноєвропейської парадигми праці і господарювання. Але є суттєві відмінності. Отже </w:t>
      </w:r>
      <w:r>
        <w:rPr>
          <w:rFonts w:ascii="Verdana" w:hAnsi="Verdana"/>
          <w:b/>
          <w:bCs/>
          <w:color w:val="222222"/>
          <w:sz w:val="20"/>
          <w:szCs w:val="20"/>
        </w:rPr>
        <w:t xml:space="preserve">суттєві відміни української господарської ментальності – це домінування емоційного начала над раціональним, </w:t>
      </w:r>
      <w:proofErr w:type="spellStart"/>
      <w:r>
        <w:rPr>
          <w:rFonts w:ascii="Verdana" w:hAnsi="Verdana"/>
          <w:b/>
          <w:bCs/>
          <w:color w:val="222222"/>
          <w:sz w:val="20"/>
          <w:szCs w:val="20"/>
        </w:rPr>
        <w:t>інтравертність</w:t>
      </w:r>
      <w:proofErr w:type="spellEnd"/>
      <w:r>
        <w:rPr>
          <w:rFonts w:ascii="Verdana" w:hAnsi="Verdana"/>
          <w:b/>
          <w:bCs/>
          <w:color w:val="222222"/>
          <w:sz w:val="20"/>
          <w:szCs w:val="20"/>
        </w:rPr>
        <w:t xml:space="preserve"> індивідуалізму.</w:t>
      </w:r>
    </w:p>
    <w:p w14:paraId="3F56627E" w14:textId="77777777" w:rsidR="0026339F" w:rsidRDefault="0026339F" w:rsidP="00F14EC0">
      <w:pPr>
        <w:pStyle w:val="a4"/>
        <w:spacing w:before="0" w:beforeAutospacing="0" w:after="0" w:afterAutospacing="0"/>
        <w:ind w:firstLine="709"/>
        <w:rPr>
          <w:rFonts w:ascii="Verdana" w:hAnsi="Verdana"/>
          <w:color w:val="222222"/>
          <w:sz w:val="20"/>
          <w:szCs w:val="20"/>
        </w:rPr>
      </w:pPr>
      <w:r>
        <w:rPr>
          <w:rFonts w:ascii="Verdana" w:hAnsi="Verdana"/>
          <w:color w:val="222222"/>
          <w:sz w:val="20"/>
          <w:szCs w:val="20"/>
        </w:rPr>
        <w:t xml:space="preserve">Господарська діяльність є багатофакторною структурою що розвивалася при різних умовах і тому має різні домінанти. Серед багаточисленних факторів виділяють такі: етнічний, біологічно-генетичний, </w:t>
      </w:r>
      <w:proofErr w:type="spellStart"/>
      <w:r>
        <w:rPr>
          <w:rFonts w:ascii="Verdana" w:hAnsi="Verdana"/>
          <w:color w:val="222222"/>
          <w:sz w:val="20"/>
          <w:szCs w:val="20"/>
        </w:rPr>
        <w:t>космогенний</w:t>
      </w:r>
      <w:proofErr w:type="spellEnd"/>
      <w:r>
        <w:rPr>
          <w:rFonts w:ascii="Verdana" w:hAnsi="Verdana"/>
          <w:color w:val="222222"/>
          <w:sz w:val="20"/>
          <w:szCs w:val="20"/>
        </w:rPr>
        <w:t>, географічне середовище, психологічний, культурно-спіритуалістичний, релігія, ідеологія, культура, пасіонарність, суспільно-історичний. Перелічені фактори та ступінь їх впливу на господарський менталітет відображено в таблиці 3.11.</w:t>
      </w:r>
    </w:p>
    <w:p w14:paraId="55F38E30" w14:textId="105A3170" w:rsidR="0026339F" w:rsidRDefault="0026339F" w:rsidP="00F14EC0">
      <w:pPr>
        <w:tabs>
          <w:tab w:val="left" w:pos="1523"/>
        </w:tabs>
        <w:spacing w:after="0" w:line="240" w:lineRule="auto"/>
        <w:ind w:firstLine="709"/>
      </w:pPr>
      <w:r>
        <w:rPr>
          <w:noProof/>
        </w:rPr>
        <w:drawing>
          <wp:inline distT="0" distB="0" distL="0" distR="0" wp14:anchorId="16B2434A" wp14:editId="59B4A1E2">
            <wp:extent cx="4841875" cy="2859304"/>
            <wp:effectExtent l="0" t="0" r="0" b="0"/>
            <wp:docPr id="5872602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7176" cy="2862435"/>
                    </a:xfrm>
                    <a:prstGeom prst="rect">
                      <a:avLst/>
                    </a:prstGeom>
                    <a:noFill/>
                    <a:ln>
                      <a:noFill/>
                    </a:ln>
                  </pic:spPr>
                </pic:pic>
              </a:graphicData>
            </a:graphic>
          </wp:inline>
        </w:drawing>
      </w:r>
    </w:p>
    <w:p w14:paraId="2B9E2C86"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lastRenderedPageBreak/>
        <w:t>Розглянемо вплив основних факторів на формування українського господарського менталітету. Серед цих факторів важливим є культурні архетипи (Матері, Волі, Віри, Сили).</w:t>
      </w:r>
    </w:p>
    <w:p w14:paraId="6E1EDC81"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1. Культурні архетипи національного несвідомого </w:t>
      </w:r>
      <w:r w:rsidRPr="0026339F">
        <w:rPr>
          <w:rFonts w:ascii="Verdana" w:eastAsia="Times New Roman" w:hAnsi="Verdana" w:cs="Times New Roman"/>
          <w:color w:val="222222"/>
          <w:kern w:val="0"/>
          <w:sz w:val="20"/>
          <w:szCs w:val="20"/>
          <w:lang w:eastAsia="uk-UA"/>
          <w14:ligatures w14:val="none"/>
        </w:rPr>
        <w:t xml:space="preserve">(етнічні константи). До таких архетипів відносять, насамперед, архетип Матері-Землі, який пов’язаний із </w:t>
      </w:r>
      <w:proofErr w:type="spellStart"/>
      <w:r w:rsidRPr="0026339F">
        <w:rPr>
          <w:rFonts w:ascii="Verdana" w:eastAsia="Times New Roman" w:hAnsi="Verdana" w:cs="Times New Roman"/>
          <w:color w:val="222222"/>
          <w:kern w:val="0"/>
          <w:sz w:val="20"/>
          <w:szCs w:val="20"/>
          <w:lang w:eastAsia="uk-UA"/>
          <w14:ligatures w14:val="none"/>
        </w:rPr>
        <w:t>автохтонністю</w:t>
      </w:r>
      <w:proofErr w:type="spellEnd"/>
      <w:r w:rsidRPr="0026339F">
        <w:rPr>
          <w:rFonts w:ascii="Verdana" w:eastAsia="Times New Roman" w:hAnsi="Verdana" w:cs="Times New Roman"/>
          <w:color w:val="222222"/>
          <w:kern w:val="0"/>
          <w:sz w:val="20"/>
          <w:szCs w:val="20"/>
          <w:lang w:eastAsia="uk-UA"/>
          <w14:ligatures w14:val="none"/>
        </w:rPr>
        <w:t xml:space="preserve"> українського етносу, його ідеальної адаптації до певної території, і викликає почуття святості.</w:t>
      </w:r>
    </w:p>
    <w:p w14:paraId="30FE45AD"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Цікавим культурним архетипом виступає архетип Волі, що в українській ментальності має особливе значення, вартісне навантаження, пов’язаний із "</w:t>
      </w:r>
      <w:proofErr w:type="spellStart"/>
      <w:r w:rsidRPr="0026339F">
        <w:rPr>
          <w:rFonts w:ascii="Verdana" w:eastAsia="Times New Roman" w:hAnsi="Verdana" w:cs="Times New Roman"/>
          <w:color w:val="222222"/>
          <w:kern w:val="0"/>
          <w:sz w:val="20"/>
          <w:szCs w:val="20"/>
          <w:lang w:eastAsia="uk-UA"/>
          <w14:ligatures w14:val="none"/>
        </w:rPr>
        <w:t>пансіонарною</w:t>
      </w:r>
      <w:proofErr w:type="spellEnd"/>
      <w:r w:rsidRPr="0026339F">
        <w:rPr>
          <w:rFonts w:ascii="Verdana" w:eastAsia="Times New Roman" w:hAnsi="Verdana" w:cs="Times New Roman"/>
          <w:color w:val="222222"/>
          <w:kern w:val="0"/>
          <w:sz w:val="20"/>
          <w:szCs w:val="20"/>
          <w:lang w:eastAsia="uk-UA"/>
          <w14:ligatures w14:val="none"/>
        </w:rPr>
        <w:t>" політичною верствою – козацтвом, і має різні стереотипи та настанови.</w:t>
      </w:r>
    </w:p>
    <w:p w14:paraId="25C3C302" w14:textId="77777777" w:rsidR="0026339F" w:rsidRPr="0026339F" w:rsidRDefault="0026339F" w:rsidP="00F14EC0">
      <w:pPr>
        <w:spacing w:after="0" w:line="240" w:lineRule="auto"/>
        <w:ind w:firstLine="709"/>
        <w:rPr>
          <w:rFonts w:ascii="Times New Roman" w:eastAsia="Times New Roman" w:hAnsi="Times New Roman" w:cs="Times New Roman"/>
          <w:kern w:val="0"/>
          <w:sz w:val="24"/>
          <w:szCs w:val="24"/>
          <w:lang w:eastAsia="uk-UA"/>
          <w14:ligatures w14:val="none"/>
        </w:rPr>
      </w:pPr>
      <w:r w:rsidRPr="0026339F">
        <w:rPr>
          <w:rFonts w:ascii="Verdana" w:eastAsia="Times New Roman" w:hAnsi="Verdana" w:cs="Times New Roman"/>
          <w:b/>
          <w:bCs/>
          <w:color w:val="222222"/>
          <w:kern w:val="0"/>
          <w:sz w:val="20"/>
          <w:szCs w:val="20"/>
          <w:lang w:eastAsia="uk-UA"/>
          <w14:ligatures w14:val="none"/>
        </w:rPr>
        <w:t>Український менталітет сприяє вільній (незалежній від примусу) і творчій праці. Звідси – в організаційній культурі і в системі менеджменту мають домінувати інноваційні системи, не строга авторитарна обмеженість.</w:t>
      </w:r>
    </w:p>
    <w:p w14:paraId="621CF04D"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Важливим архетипом в українській ментальності є архетип Віри як підстави етнічного збереження. Архетип віри не обов'язково пов’язаний із </w:t>
      </w:r>
      <w:proofErr w:type="spellStart"/>
      <w:r w:rsidRPr="0026339F">
        <w:rPr>
          <w:rFonts w:ascii="Verdana" w:eastAsia="Times New Roman" w:hAnsi="Verdana" w:cs="Times New Roman"/>
          <w:color w:val="222222"/>
          <w:kern w:val="0"/>
          <w:sz w:val="20"/>
          <w:szCs w:val="20"/>
          <w:lang w:eastAsia="uk-UA"/>
          <w14:ligatures w14:val="none"/>
        </w:rPr>
        <w:t>конфесійністю</w:t>
      </w:r>
      <w:proofErr w:type="spellEnd"/>
      <w:r w:rsidRPr="0026339F">
        <w:rPr>
          <w:rFonts w:ascii="Verdana" w:eastAsia="Times New Roman" w:hAnsi="Verdana" w:cs="Times New Roman"/>
          <w:color w:val="222222"/>
          <w:kern w:val="0"/>
          <w:sz w:val="20"/>
          <w:szCs w:val="20"/>
          <w:lang w:eastAsia="uk-UA"/>
          <w14:ligatures w14:val="none"/>
        </w:rPr>
        <w:t xml:space="preserve"> як інституційною приналежністю до певного типу релігії, тобто із релігійним чинником. Архетип віри пов’язаний із вірністю: вірність національним святиням, що стимулює високу відповідальність.</w:t>
      </w:r>
    </w:p>
    <w:p w14:paraId="0B3BAC3E"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Архетип Віри розвиває почуття відданості певним святиням, в тому числі і Землі (перший культурний архетип), певним ідеям і переконанням. Почуття віри є наслідком впевненості або може розвивати це почуття. Віра викликає повагу до закону, релігії, і стимулює високу результативність в досягненні цілей. Архетип віри пов’язаний з ідеалізмом. Здатність ідеалізування вибраного ідеалу робить українців частково романтиками і прихильниками культу, однак з огляду філософської концепції культури, стимулює пошук ідеальної моделі корпоративної культури.</w:t>
      </w:r>
    </w:p>
    <w:p w14:paraId="0B4B7A14"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Архетип Сили часто був персоніфікований і уособлював культ сили (величі) або фізичної, або військової чи державно-</w:t>
      </w:r>
      <w:proofErr w:type="spellStart"/>
      <w:r w:rsidRPr="0026339F">
        <w:rPr>
          <w:rFonts w:ascii="Verdana" w:eastAsia="Times New Roman" w:hAnsi="Verdana" w:cs="Times New Roman"/>
          <w:color w:val="222222"/>
          <w:kern w:val="0"/>
          <w:sz w:val="20"/>
          <w:szCs w:val="20"/>
          <w:lang w:eastAsia="uk-UA"/>
          <w14:ligatures w14:val="none"/>
        </w:rPr>
        <w:t>владчої</w:t>
      </w:r>
      <w:proofErr w:type="spellEnd"/>
      <w:r w:rsidRPr="0026339F">
        <w:rPr>
          <w:rFonts w:ascii="Verdana" w:eastAsia="Times New Roman" w:hAnsi="Verdana" w:cs="Times New Roman"/>
          <w:color w:val="222222"/>
          <w:kern w:val="0"/>
          <w:sz w:val="20"/>
          <w:szCs w:val="20"/>
          <w:lang w:eastAsia="uk-UA"/>
          <w14:ligatures w14:val="none"/>
        </w:rPr>
        <w:t xml:space="preserve">, яка передбачає володіння і певний статус у суспільстві. Звідси пішла симптоматична тенденція вважати “найвидатнішим з-поміж інших” того, хто найдужчий. Адже герой завжди уявляється оборонцем своєї спільноти – це одна з його засадничих функцій, яку треба враховувати при виборі керівника – лідера. Спільнота (колектив) покладає делегованому своєму героєві онтологічну або й метафізичну підставу свого функціонування, “буття – в – світі”, а коли герой змінюється, тоді спільнота витворює собі нових героїв, хоч сама формотворча місія героя в стосунку до спільноти притому зберігається незмінною. Герой (лідер – керівник) відбиває не стільки рівень її спільноти, самосвідомості, скільки рівень “колективного несвідомого” – ідеальний (бажаний) </w:t>
      </w:r>
      <w:proofErr w:type="spellStart"/>
      <w:r w:rsidRPr="0026339F">
        <w:rPr>
          <w:rFonts w:ascii="Verdana" w:eastAsia="Times New Roman" w:hAnsi="Verdana" w:cs="Times New Roman"/>
          <w:color w:val="222222"/>
          <w:kern w:val="0"/>
          <w:sz w:val="20"/>
          <w:szCs w:val="20"/>
          <w:lang w:eastAsia="uk-UA"/>
          <w14:ligatures w14:val="none"/>
        </w:rPr>
        <w:t>спільнотний</w:t>
      </w:r>
      <w:proofErr w:type="spellEnd"/>
      <w:r w:rsidRPr="0026339F">
        <w:rPr>
          <w:rFonts w:ascii="Verdana" w:eastAsia="Times New Roman" w:hAnsi="Verdana" w:cs="Times New Roman"/>
          <w:color w:val="222222"/>
          <w:kern w:val="0"/>
          <w:sz w:val="20"/>
          <w:szCs w:val="20"/>
          <w:lang w:eastAsia="uk-UA"/>
          <w14:ligatures w14:val="none"/>
        </w:rPr>
        <w:t xml:space="preserve"> “образ – себе”: якою вона б хотіла себе бачити і, відповідно, якою продовжує себе творити.</w:t>
      </w:r>
    </w:p>
    <w:p w14:paraId="6997038A"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Культурні архетипи Землі, Волі, Віри, Сили є образами колективного несвідомого, що забезпечують психологічні константні основи української ментальності, які можна використовувати як ефективні </w:t>
      </w:r>
      <w:proofErr w:type="spellStart"/>
      <w:r w:rsidRPr="0026339F">
        <w:rPr>
          <w:rFonts w:ascii="Verdana" w:eastAsia="Times New Roman" w:hAnsi="Verdana" w:cs="Times New Roman"/>
          <w:color w:val="222222"/>
          <w:kern w:val="0"/>
          <w:sz w:val="20"/>
          <w:szCs w:val="20"/>
          <w:lang w:eastAsia="uk-UA"/>
          <w14:ligatures w14:val="none"/>
        </w:rPr>
        <w:t>тонкопланові</w:t>
      </w:r>
      <w:proofErr w:type="spellEnd"/>
      <w:r w:rsidRPr="0026339F">
        <w:rPr>
          <w:rFonts w:ascii="Verdana" w:eastAsia="Times New Roman" w:hAnsi="Verdana" w:cs="Times New Roman"/>
          <w:color w:val="222222"/>
          <w:kern w:val="0"/>
          <w:sz w:val="20"/>
          <w:szCs w:val="20"/>
          <w:lang w:eastAsia="uk-UA"/>
          <w14:ligatures w14:val="none"/>
        </w:rPr>
        <w:t xml:space="preserve"> інструменти в системі менеджменту XXI ст. Їх треба брати до уваги при розгляді питань мотивації праці, розподілі повноважень, функцій, відповідальності, розвитку підприємницької ініціативи.</w:t>
      </w:r>
    </w:p>
    <w:p w14:paraId="616FC0C3"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1. Географічний фактор </w:t>
      </w:r>
      <w:r w:rsidRPr="0026339F">
        <w:rPr>
          <w:rFonts w:ascii="Verdana" w:eastAsia="Times New Roman" w:hAnsi="Verdana" w:cs="Times New Roman"/>
          <w:color w:val="222222"/>
          <w:kern w:val="0"/>
          <w:sz w:val="20"/>
          <w:szCs w:val="20"/>
          <w:lang w:eastAsia="uk-UA"/>
          <w14:ligatures w14:val="none"/>
        </w:rPr>
        <w:t>є також важливим в українській господарській ментальності, оскільки впливає на уклад життєдіяльності українців, їх світовідчуття. Враховуючи культурний архетип "Земля - мати", господарський уклад виходив із осілості на багатих землях, прив’язаності до цієї землі, відповідно, спостерігалося культивування землеробства, що максимально пов'язувалось із ритмами, природним календарем, циклами. </w:t>
      </w:r>
      <w:r w:rsidRPr="0026339F">
        <w:rPr>
          <w:rFonts w:ascii="Verdana" w:eastAsia="Times New Roman" w:hAnsi="Verdana" w:cs="Times New Roman"/>
          <w:b/>
          <w:bCs/>
          <w:color w:val="222222"/>
          <w:kern w:val="0"/>
          <w:sz w:val="20"/>
          <w:szCs w:val="20"/>
          <w:lang w:eastAsia="uk-UA"/>
          <w14:ligatures w14:val="none"/>
        </w:rPr>
        <w:t>І саме звідси фахівці виводять типові риси української ментальності: відчуття гармонії довкілля, працелюбство, терпеливість, відчуття господаря та певний індивідуалізм.</w:t>
      </w:r>
    </w:p>
    <w:p w14:paraId="1742EDCE"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2. Суспільний фактор </w:t>
      </w:r>
      <w:r w:rsidRPr="0026339F">
        <w:rPr>
          <w:rFonts w:ascii="Verdana" w:eastAsia="Times New Roman" w:hAnsi="Verdana" w:cs="Times New Roman"/>
          <w:color w:val="222222"/>
          <w:kern w:val="0"/>
          <w:sz w:val="20"/>
          <w:szCs w:val="20"/>
          <w:lang w:eastAsia="uk-UA"/>
          <w14:ligatures w14:val="none"/>
        </w:rPr>
        <w:t xml:space="preserve">виступає як змінний рушій, залежно від трансформації суспільних структур, тому його розглядають в історичному контексті як досить </w:t>
      </w:r>
      <w:proofErr w:type="spellStart"/>
      <w:r w:rsidRPr="0026339F">
        <w:rPr>
          <w:rFonts w:ascii="Verdana" w:eastAsia="Times New Roman" w:hAnsi="Verdana" w:cs="Times New Roman"/>
          <w:color w:val="222222"/>
          <w:kern w:val="0"/>
          <w:sz w:val="20"/>
          <w:szCs w:val="20"/>
          <w:lang w:eastAsia="uk-UA"/>
          <w14:ligatures w14:val="none"/>
        </w:rPr>
        <w:t>широкоаспектний</w:t>
      </w:r>
      <w:proofErr w:type="spellEnd"/>
      <w:r w:rsidRPr="0026339F">
        <w:rPr>
          <w:rFonts w:ascii="Verdana" w:eastAsia="Times New Roman" w:hAnsi="Verdana" w:cs="Times New Roman"/>
          <w:color w:val="222222"/>
          <w:kern w:val="0"/>
          <w:sz w:val="20"/>
          <w:szCs w:val="20"/>
          <w:lang w:eastAsia="uk-UA"/>
          <w14:ligatures w14:val="none"/>
        </w:rPr>
        <w:t xml:space="preserve"> фактор, який охоплює визначені історико- культурні умови, що обумовлюють тип відношення до господарської діяльності взагалі та її різноманітних видів, зокрема, стереотипи економічної поведінки, взаємовідносин між колективом та індивідом та інші ментальні настанови.</w:t>
      </w:r>
    </w:p>
    <w:p w14:paraId="7DA9C010"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Суспільний фактор включає етнічний розподіл праці, суспільну структуру, тип традиційної суспільної організації, історичні умови, в яких формувався господарський уклад (кріпацтво, панщина, козацька вольниця).</w:t>
      </w:r>
    </w:p>
    <w:p w14:paraId="743A29E9"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Характеризуючи цей багатоаспектний фактор, треба брати до уваги, по- перше, спосіб панування представників певного етносу і законодавчого закріплення за підлеглими </w:t>
      </w:r>
      <w:r w:rsidRPr="0026339F">
        <w:rPr>
          <w:rFonts w:ascii="Verdana" w:eastAsia="Times New Roman" w:hAnsi="Verdana" w:cs="Times New Roman"/>
          <w:color w:val="222222"/>
          <w:kern w:val="0"/>
          <w:sz w:val="20"/>
          <w:szCs w:val="20"/>
          <w:lang w:eastAsia="uk-UA"/>
          <w14:ligatures w14:val="none"/>
        </w:rPr>
        <w:lastRenderedPageBreak/>
        <w:t>етносами певних сфер діяльності; по-друге, настанови національного менталітету стосовно до шкал переваг певного типу суспільної діяльності (престиж сфери діяльності).</w:t>
      </w:r>
    </w:p>
    <w:p w14:paraId="7666B279"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Історично до другої чверті ХVII століття за українцями як етнічною спільнотою закріплювалось сільськогосподарське виробництво (хоч це і відповідало культурному архетипові української ментальності).</w:t>
      </w:r>
    </w:p>
    <w:p w14:paraId="5CD9BC46"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Характер впливу козаччини як суспільного явища проявлявся в принципі свободи, волі, незалежності і дав розвиток іншої еліти (не хліборобської), а політичної (козацька старшина) та стимулював розвиток іншого суспільного прошарку – українського купецтва.</w:t>
      </w:r>
    </w:p>
    <w:p w14:paraId="2818AE0F"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Історично праця на землі – постійна, тривала, спокійна і незалежна сформувала в українській ментальності стійкий індивідуалізм, проявом якого стали такі риси: розрахунок на власні сили, раціоналізм, відповідальність, і, як наслідок, інстинкт до приватної власності.</w:t>
      </w:r>
    </w:p>
    <w:p w14:paraId="55DA4D1D"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Етнічний поділ праці, а відтак, і формування різних суспільних кланів, еліт, зазнав протягом історії різних змін; неоднаково він проявлявся і в різних регіональних землях України.</w:t>
      </w:r>
    </w:p>
    <w:p w14:paraId="32CD3F4E"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3. Релігійний та ідеологічний фактор.</w:t>
      </w:r>
      <w:r w:rsidRPr="0026339F">
        <w:rPr>
          <w:rFonts w:ascii="Verdana" w:eastAsia="Times New Roman" w:hAnsi="Verdana" w:cs="Times New Roman"/>
          <w:color w:val="222222"/>
          <w:kern w:val="0"/>
          <w:sz w:val="20"/>
          <w:szCs w:val="20"/>
          <w:lang w:eastAsia="uk-UA"/>
          <w14:ligatures w14:val="none"/>
        </w:rPr>
        <w:t xml:space="preserve"> Релігійний фактор виступає як досить специфічний державний феномен, що мав значний вплив на формування головних засад національного господарського менталітету. Головні ознаки ("суспільна активність – споглядальна пасивність", "багатство - бідність", "віра – знання" тощо) стали виразом синтезу благочестивого православ’я з релігійним </w:t>
      </w:r>
      <w:proofErr w:type="spellStart"/>
      <w:r w:rsidRPr="0026339F">
        <w:rPr>
          <w:rFonts w:ascii="Verdana" w:eastAsia="Times New Roman" w:hAnsi="Verdana" w:cs="Times New Roman"/>
          <w:color w:val="222222"/>
          <w:kern w:val="0"/>
          <w:sz w:val="20"/>
          <w:szCs w:val="20"/>
          <w:lang w:eastAsia="uk-UA"/>
          <w14:ligatures w14:val="none"/>
        </w:rPr>
        <w:t>активізмом</w:t>
      </w:r>
      <w:proofErr w:type="spellEnd"/>
      <w:r w:rsidRPr="0026339F">
        <w:rPr>
          <w:rFonts w:ascii="Verdana" w:eastAsia="Times New Roman" w:hAnsi="Verdana" w:cs="Times New Roman"/>
          <w:color w:val="222222"/>
          <w:kern w:val="0"/>
          <w:sz w:val="20"/>
          <w:szCs w:val="20"/>
          <w:lang w:eastAsia="uk-UA"/>
          <w14:ligatures w14:val="none"/>
        </w:rPr>
        <w:t xml:space="preserve"> протестантів та дисциплінуючою системою католицизму. Основою світогляду є християнська віра; і не підлягає ніякому сумніву, що буття Бога є вища, першочергова, вічна і всеохоплююча реальність. Матеріальний, чуттєво сприймаючий світ — це лише «створене Богом буття», в філософії домінують ідеалістичні погляди, вищою істиною є «істина віри»; єдино вірне джерело істини — божественна щиросердечність. Філософія націлена головним чином на релігійну тематику, символічність, визнання абсолютних, вічних </w:t>
      </w:r>
      <w:proofErr w:type="spellStart"/>
      <w:r w:rsidRPr="0026339F">
        <w:rPr>
          <w:rFonts w:ascii="Verdana" w:eastAsia="Times New Roman" w:hAnsi="Verdana" w:cs="Times New Roman"/>
          <w:color w:val="222222"/>
          <w:kern w:val="0"/>
          <w:sz w:val="20"/>
          <w:szCs w:val="20"/>
          <w:lang w:eastAsia="uk-UA"/>
          <w14:ligatures w14:val="none"/>
        </w:rPr>
        <w:t>істин</w:t>
      </w:r>
      <w:proofErr w:type="spellEnd"/>
      <w:r w:rsidRPr="0026339F">
        <w:rPr>
          <w:rFonts w:ascii="Verdana" w:eastAsia="Times New Roman" w:hAnsi="Verdana" w:cs="Times New Roman"/>
          <w:color w:val="222222"/>
          <w:kern w:val="0"/>
          <w:sz w:val="20"/>
          <w:szCs w:val="20"/>
          <w:lang w:eastAsia="uk-UA"/>
          <w14:ligatures w14:val="none"/>
        </w:rPr>
        <w:t>.</w:t>
      </w:r>
    </w:p>
    <w:p w14:paraId="07027126"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4. Етичний фактор </w:t>
      </w:r>
      <w:r w:rsidRPr="0026339F">
        <w:rPr>
          <w:rFonts w:ascii="Verdana" w:eastAsia="Times New Roman" w:hAnsi="Verdana" w:cs="Times New Roman"/>
          <w:color w:val="222222"/>
          <w:kern w:val="0"/>
          <w:sz w:val="20"/>
          <w:szCs w:val="20"/>
          <w:lang w:eastAsia="uk-UA"/>
          <w14:ligatures w14:val="none"/>
        </w:rPr>
        <w:t>можна виділити як окремий і для українців він відображений, зокрема, в етичній концепції Г. Сковороди, що закликає до встановлення гармонічних відносин людини із світом, головним засобом досягнення якої є пошук "зрідненої" для кожного індивіду праці (це дещо нагадує дві, вже згадані, західні ментальні парадигми у відношенні до праці).</w:t>
      </w:r>
    </w:p>
    <w:p w14:paraId="03BB822B"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b/>
          <w:bCs/>
          <w:color w:val="222222"/>
          <w:kern w:val="0"/>
          <w:sz w:val="20"/>
          <w:szCs w:val="20"/>
          <w:lang w:eastAsia="uk-UA"/>
          <w14:ligatures w14:val="none"/>
        </w:rPr>
        <w:t>Ідеологічний фактор </w:t>
      </w:r>
      <w:r w:rsidRPr="0026339F">
        <w:rPr>
          <w:rFonts w:ascii="Verdana" w:eastAsia="Times New Roman" w:hAnsi="Verdana" w:cs="Times New Roman"/>
          <w:color w:val="222222"/>
          <w:kern w:val="0"/>
          <w:sz w:val="20"/>
          <w:szCs w:val="20"/>
          <w:lang w:eastAsia="uk-UA"/>
          <w14:ligatures w14:val="none"/>
        </w:rPr>
        <w:t>(можна розглядати в контексті релігійного) – стрижнем якого є певна ідея.</w:t>
      </w:r>
    </w:p>
    <w:p w14:paraId="4B7D6A69"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Для української нації – </w:t>
      </w:r>
      <w:r w:rsidRPr="0026339F">
        <w:rPr>
          <w:rFonts w:ascii="Verdana" w:eastAsia="Times New Roman" w:hAnsi="Verdana" w:cs="Times New Roman"/>
          <w:b/>
          <w:bCs/>
          <w:color w:val="222222"/>
          <w:kern w:val="0"/>
          <w:sz w:val="20"/>
          <w:szCs w:val="20"/>
          <w:lang w:eastAsia="uk-UA"/>
          <w14:ligatures w14:val="none"/>
        </w:rPr>
        <w:t>це ідея групи</w:t>
      </w:r>
      <w:r w:rsidRPr="0026339F">
        <w:rPr>
          <w:rFonts w:ascii="Verdana" w:eastAsia="Times New Roman" w:hAnsi="Verdana" w:cs="Times New Roman"/>
          <w:color w:val="222222"/>
          <w:kern w:val="0"/>
          <w:sz w:val="20"/>
          <w:szCs w:val="20"/>
          <w:lang w:eastAsia="uk-UA"/>
          <w14:ligatures w14:val="none"/>
        </w:rPr>
        <w:t xml:space="preserve">, яка простежується в загальнонаціональній ідеї. Показовою тут є цитата "Українська раса – це раса </w:t>
      </w:r>
      <w:proofErr w:type="spellStart"/>
      <w:r w:rsidRPr="0026339F">
        <w:rPr>
          <w:rFonts w:ascii="Verdana" w:eastAsia="Times New Roman" w:hAnsi="Verdana" w:cs="Times New Roman"/>
          <w:color w:val="222222"/>
          <w:kern w:val="0"/>
          <w:sz w:val="20"/>
          <w:szCs w:val="20"/>
          <w:lang w:eastAsia="uk-UA"/>
          <w14:ligatures w14:val="none"/>
        </w:rPr>
        <w:t>солідаристів</w:t>
      </w:r>
      <w:proofErr w:type="spellEnd"/>
      <w:r w:rsidRPr="0026339F">
        <w:rPr>
          <w:rFonts w:ascii="Verdana" w:eastAsia="Times New Roman" w:hAnsi="Verdana" w:cs="Times New Roman"/>
          <w:color w:val="222222"/>
          <w:kern w:val="0"/>
          <w:sz w:val="20"/>
          <w:szCs w:val="20"/>
          <w:lang w:eastAsia="uk-UA"/>
          <w14:ligatures w14:val="none"/>
        </w:rPr>
        <w:t>, яких суспільний ідеал – група, а не індивідуальність".</w:t>
      </w:r>
    </w:p>
    <w:p w14:paraId="2568203A"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Українська ментальність з часом зазнала певних метаморфоз через вплив комуністичної ідеології, ментальними настановами якої був культ абстрактної праці, який </w:t>
      </w:r>
      <w:proofErr w:type="spellStart"/>
      <w:r w:rsidRPr="0026339F">
        <w:rPr>
          <w:rFonts w:ascii="Verdana" w:eastAsia="Times New Roman" w:hAnsi="Verdana" w:cs="Times New Roman"/>
          <w:color w:val="222222"/>
          <w:kern w:val="0"/>
          <w:sz w:val="20"/>
          <w:szCs w:val="20"/>
          <w:lang w:eastAsia="uk-UA"/>
          <w14:ligatures w14:val="none"/>
        </w:rPr>
        <w:t>зруйновував</w:t>
      </w:r>
      <w:proofErr w:type="spellEnd"/>
      <w:r w:rsidRPr="0026339F">
        <w:rPr>
          <w:rFonts w:ascii="Verdana" w:eastAsia="Times New Roman" w:hAnsi="Verdana" w:cs="Times New Roman"/>
          <w:color w:val="222222"/>
          <w:kern w:val="0"/>
          <w:sz w:val="20"/>
          <w:szCs w:val="20"/>
          <w:lang w:eastAsia="uk-UA"/>
          <w14:ligatures w14:val="none"/>
        </w:rPr>
        <w:t xml:space="preserve"> трудовий етнос (поняття марності праці, важливо не добре працювати, а щоб праця була відмічена керівництвом), паразитичне споживацьке збагачення, </w:t>
      </w:r>
      <w:proofErr w:type="spellStart"/>
      <w:r w:rsidRPr="0026339F">
        <w:rPr>
          <w:rFonts w:ascii="Verdana" w:eastAsia="Times New Roman" w:hAnsi="Verdana" w:cs="Times New Roman"/>
          <w:color w:val="222222"/>
          <w:kern w:val="0"/>
          <w:sz w:val="20"/>
          <w:szCs w:val="20"/>
          <w:lang w:eastAsia="uk-UA"/>
          <w14:ligatures w14:val="none"/>
        </w:rPr>
        <w:t>еталітаризм</w:t>
      </w:r>
      <w:proofErr w:type="spellEnd"/>
      <w:r w:rsidRPr="0026339F">
        <w:rPr>
          <w:rFonts w:ascii="Verdana" w:eastAsia="Times New Roman" w:hAnsi="Verdana" w:cs="Times New Roman"/>
          <w:color w:val="222222"/>
          <w:kern w:val="0"/>
          <w:sz w:val="20"/>
          <w:szCs w:val="20"/>
          <w:lang w:eastAsia="uk-UA"/>
          <w14:ligatures w14:val="none"/>
        </w:rPr>
        <w:t xml:space="preserve">, колективізм із </w:t>
      </w:r>
      <w:proofErr w:type="spellStart"/>
      <w:r w:rsidRPr="0026339F">
        <w:rPr>
          <w:rFonts w:ascii="Verdana" w:eastAsia="Times New Roman" w:hAnsi="Verdana" w:cs="Times New Roman"/>
          <w:color w:val="222222"/>
          <w:kern w:val="0"/>
          <w:sz w:val="20"/>
          <w:szCs w:val="20"/>
          <w:lang w:eastAsia="uk-UA"/>
          <w14:ligatures w14:val="none"/>
        </w:rPr>
        <w:t>метаморфозним</w:t>
      </w:r>
      <w:proofErr w:type="spellEnd"/>
      <w:r w:rsidRPr="0026339F">
        <w:rPr>
          <w:rFonts w:ascii="Verdana" w:eastAsia="Times New Roman" w:hAnsi="Verdana" w:cs="Times New Roman"/>
          <w:color w:val="222222"/>
          <w:kern w:val="0"/>
          <w:sz w:val="20"/>
          <w:szCs w:val="20"/>
          <w:lang w:eastAsia="uk-UA"/>
          <w14:ligatures w14:val="none"/>
        </w:rPr>
        <w:t xml:space="preserve"> перетворенням в свою повну протилежність.</w:t>
      </w:r>
    </w:p>
    <w:p w14:paraId="26A921FF" w14:textId="77777777" w:rsidR="0026339F" w:rsidRPr="0026339F" w:rsidRDefault="0026339F" w:rsidP="00F14EC0">
      <w:pPr>
        <w:spacing w:after="0" w:line="240" w:lineRule="auto"/>
        <w:ind w:firstLine="709"/>
        <w:jc w:val="center"/>
        <w:outlineLvl w:val="2"/>
        <w:rPr>
          <w:rFonts w:ascii="Arial" w:eastAsia="Times New Roman" w:hAnsi="Arial" w:cs="Arial"/>
          <w:b/>
          <w:bCs/>
          <w:color w:val="343434"/>
          <w:kern w:val="0"/>
          <w:sz w:val="27"/>
          <w:szCs w:val="27"/>
          <w:lang w:eastAsia="uk-UA"/>
          <w14:ligatures w14:val="none"/>
        </w:rPr>
      </w:pPr>
      <w:r w:rsidRPr="0026339F">
        <w:rPr>
          <w:rFonts w:ascii="Arial" w:eastAsia="Times New Roman" w:hAnsi="Arial" w:cs="Arial"/>
          <w:b/>
          <w:bCs/>
          <w:color w:val="343434"/>
          <w:kern w:val="0"/>
          <w:sz w:val="27"/>
          <w:szCs w:val="27"/>
          <w:lang w:eastAsia="uk-UA"/>
          <w14:ligatures w14:val="none"/>
        </w:rPr>
        <w:t>Трансформація ментальних засад господарювання в Україні.</w:t>
      </w:r>
    </w:p>
    <w:p w14:paraId="4189EDB5"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Незважаючи на те що господарська ментальність як суспільно-психологічний феномен має консервативну природу, вона все-таки, піддається впливу різних чинників, які впливають на психіку.</w:t>
      </w:r>
    </w:p>
    <w:p w14:paraId="637109D3" w14:textId="77777777" w:rsidR="0026339F" w:rsidRP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Ідеологічний фактор є суттєвим у цьому сенсі. Комуністична ідеологія сформувала певний тип радянської людини, яку характеризують ознаки: пасивність особи; невмотивована амбітність і хамство; патерналізм – перекладання на владу вирішення власних проблем; безпорадність – надія на вирішення проблем зовні. Ці атавізми психології радянських часів не дають ефективно сьогодні проводити </w:t>
      </w:r>
      <w:proofErr w:type="spellStart"/>
      <w:r w:rsidRPr="0026339F">
        <w:rPr>
          <w:rFonts w:ascii="Verdana" w:eastAsia="Times New Roman" w:hAnsi="Verdana" w:cs="Times New Roman"/>
          <w:color w:val="222222"/>
          <w:kern w:val="0"/>
          <w:sz w:val="20"/>
          <w:szCs w:val="20"/>
          <w:lang w:eastAsia="uk-UA"/>
          <w14:ligatures w14:val="none"/>
        </w:rPr>
        <w:t>загальномасштабні</w:t>
      </w:r>
      <w:proofErr w:type="spellEnd"/>
      <w:r w:rsidRPr="0026339F">
        <w:rPr>
          <w:rFonts w:ascii="Verdana" w:eastAsia="Times New Roman" w:hAnsi="Verdana" w:cs="Times New Roman"/>
          <w:color w:val="222222"/>
          <w:kern w:val="0"/>
          <w:sz w:val="20"/>
          <w:szCs w:val="20"/>
          <w:lang w:eastAsia="uk-UA"/>
          <w14:ligatures w14:val="none"/>
        </w:rPr>
        <w:t xml:space="preserve"> зміни, покращувати економічні, соціальні та політичні відносини в суспільстві.</w:t>
      </w:r>
    </w:p>
    <w:p w14:paraId="0292D207" w14:textId="24D09EC0" w:rsidR="0026339F" w:rsidRDefault="0026339F" w:rsidP="00F14EC0">
      <w:pPr>
        <w:spacing w:after="0" w:line="240" w:lineRule="auto"/>
        <w:ind w:firstLine="709"/>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 xml:space="preserve">Отже, сучасна корпоративна культура випливає з певним чином модифікованих радянських ментальних засад економічної діяльності. Головні відмінності західної господарської ментальності і посткомуністичної української представлені в таблиці </w:t>
      </w:r>
      <w:r w:rsidR="00900AC3">
        <w:rPr>
          <w:rFonts w:ascii="Verdana" w:eastAsia="Times New Roman" w:hAnsi="Verdana" w:cs="Times New Roman"/>
          <w:color w:val="222222"/>
          <w:kern w:val="0"/>
          <w:sz w:val="20"/>
          <w:szCs w:val="20"/>
          <w:lang w:eastAsia="uk-UA"/>
          <w14:ligatures w14:val="none"/>
        </w:rPr>
        <w:t>2</w:t>
      </w:r>
    </w:p>
    <w:p w14:paraId="38DA65A9" w14:textId="77777777" w:rsidR="00FA6ECC" w:rsidRPr="0026339F" w:rsidRDefault="00FA6ECC" w:rsidP="00F14EC0">
      <w:pPr>
        <w:spacing w:after="0" w:line="240" w:lineRule="auto"/>
        <w:rPr>
          <w:rFonts w:ascii="Verdana" w:eastAsia="Times New Roman" w:hAnsi="Verdana" w:cs="Times New Roman"/>
          <w:color w:val="222222"/>
          <w:kern w:val="0"/>
          <w:sz w:val="20"/>
          <w:szCs w:val="20"/>
          <w:lang w:eastAsia="uk-UA"/>
          <w14:ligatures w14:val="none"/>
        </w:rPr>
      </w:pPr>
    </w:p>
    <w:p w14:paraId="558FF902" w14:textId="2B07BEDA" w:rsidR="0026339F" w:rsidRPr="0026339F" w:rsidRDefault="0026339F" w:rsidP="00F14EC0">
      <w:pPr>
        <w:spacing w:after="0" w:line="240" w:lineRule="auto"/>
        <w:jc w:val="right"/>
        <w:rPr>
          <w:rFonts w:ascii="Verdana" w:eastAsia="Times New Roman" w:hAnsi="Verdana" w:cs="Times New Roman"/>
          <w:color w:val="222222"/>
          <w:kern w:val="0"/>
          <w:sz w:val="20"/>
          <w:szCs w:val="20"/>
          <w:lang w:eastAsia="uk-UA"/>
          <w14:ligatures w14:val="none"/>
        </w:rPr>
      </w:pPr>
      <w:r w:rsidRPr="0026339F">
        <w:rPr>
          <w:rFonts w:ascii="Verdana" w:eastAsia="Times New Roman" w:hAnsi="Verdana" w:cs="Times New Roman"/>
          <w:color w:val="222222"/>
          <w:kern w:val="0"/>
          <w:sz w:val="20"/>
          <w:szCs w:val="20"/>
          <w:lang w:eastAsia="uk-UA"/>
          <w14:ligatures w14:val="none"/>
        </w:rPr>
        <w:t>Таблиця 2</w:t>
      </w:r>
      <w:r w:rsidR="00900AC3">
        <w:rPr>
          <w:rFonts w:ascii="Verdana" w:eastAsia="Times New Roman" w:hAnsi="Verdana" w:cs="Times New Roman"/>
          <w:color w:val="222222"/>
          <w:kern w:val="0"/>
          <w:sz w:val="20"/>
          <w:szCs w:val="20"/>
          <w:lang w:eastAsia="uk-UA"/>
          <w14:ligatures w14:val="none"/>
        </w:rPr>
        <w:t>.</w:t>
      </w:r>
    </w:p>
    <w:p w14:paraId="0F50B0DA" w14:textId="75DF5CE4" w:rsidR="0026339F" w:rsidRPr="0026339F" w:rsidRDefault="0026339F" w:rsidP="00F14EC0">
      <w:pPr>
        <w:spacing w:after="0" w:line="240" w:lineRule="auto"/>
        <w:jc w:val="center"/>
        <w:outlineLvl w:val="2"/>
        <w:rPr>
          <w:rFonts w:ascii="Arial" w:eastAsia="Times New Roman" w:hAnsi="Arial" w:cs="Arial"/>
          <w:b/>
          <w:bCs/>
          <w:color w:val="343434"/>
          <w:kern w:val="0"/>
          <w:sz w:val="27"/>
          <w:szCs w:val="27"/>
          <w:lang w:eastAsia="uk-UA"/>
          <w14:ligatures w14:val="none"/>
        </w:rPr>
      </w:pPr>
      <w:r w:rsidRPr="0026339F">
        <w:rPr>
          <w:rFonts w:ascii="Arial" w:eastAsia="Times New Roman" w:hAnsi="Arial" w:cs="Arial"/>
          <w:b/>
          <w:bCs/>
          <w:color w:val="343434"/>
          <w:kern w:val="0"/>
          <w:sz w:val="27"/>
          <w:szCs w:val="27"/>
          <w:lang w:eastAsia="uk-UA"/>
          <w14:ligatures w14:val="none"/>
        </w:rPr>
        <w:t xml:space="preserve">Відмінності головних настанов західного та сучасного українського господарського </w:t>
      </w:r>
      <w:proofErr w:type="spellStart"/>
      <w:r w:rsidRPr="0026339F">
        <w:rPr>
          <w:rFonts w:ascii="Arial" w:eastAsia="Times New Roman" w:hAnsi="Arial" w:cs="Arial"/>
          <w:b/>
          <w:bCs/>
          <w:color w:val="343434"/>
          <w:kern w:val="0"/>
          <w:sz w:val="27"/>
          <w:szCs w:val="27"/>
          <w:lang w:eastAsia="uk-UA"/>
          <w14:ligatures w14:val="none"/>
        </w:rPr>
        <w:t>менталітетів</w:t>
      </w:r>
      <w:proofErr w:type="spellEnd"/>
    </w:p>
    <w:p w14:paraId="4FF55007" w14:textId="77777777" w:rsidR="0026339F" w:rsidRDefault="0026339F" w:rsidP="00F14EC0">
      <w:pPr>
        <w:tabs>
          <w:tab w:val="left" w:pos="1523"/>
        </w:tabs>
        <w:spacing w:after="0" w:line="240" w:lineRule="auto"/>
      </w:pPr>
    </w:p>
    <w:p w14:paraId="314DC21F" w14:textId="2FDE6055" w:rsidR="0026339F" w:rsidRDefault="0026339F" w:rsidP="00F14EC0">
      <w:pPr>
        <w:tabs>
          <w:tab w:val="left" w:pos="1523"/>
        </w:tabs>
        <w:spacing w:after="0" w:line="240" w:lineRule="auto"/>
      </w:pPr>
      <w:r>
        <w:rPr>
          <w:noProof/>
        </w:rPr>
        <w:lastRenderedPageBreak/>
        <w:drawing>
          <wp:inline distT="0" distB="0" distL="0" distR="0" wp14:anchorId="1EFF6A1E" wp14:editId="5979C744">
            <wp:extent cx="6110605" cy="2936875"/>
            <wp:effectExtent l="0" t="0" r="4445" b="0"/>
            <wp:docPr id="30116647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605" cy="2936875"/>
                    </a:xfrm>
                    <a:prstGeom prst="rect">
                      <a:avLst/>
                    </a:prstGeom>
                    <a:noFill/>
                    <a:ln>
                      <a:noFill/>
                    </a:ln>
                  </pic:spPr>
                </pic:pic>
              </a:graphicData>
            </a:graphic>
          </wp:inline>
        </w:drawing>
      </w:r>
    </w:p>
    <w:p w14:paraId="3AC631F1" w14:textId="5806FC96"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Представлені в таблиці 2 ментальні стереотипи і настанови сучасного українського господарського менталітету є віддзеркаленням кризової ситуації в суспільній свідомості "екс-радянської" людини, вони відтворюють нестабільний перехідний стан суспільної психіки стосовно господарювання.</w:t>
      </w:r>
    </w:p>
    <w:p w14:paraId="6076AB23"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Сьогоднішні світові тенденції (</w:t>
      </w:r>
      <w:proofErr w:type="spellStart"/>
      <w:r>
        <w:rPr>
          <w:rFonts w:ascii="Verdana" w:hAnsi="Verdana"/>
          <w:color w:val="222222"/>
          <w:sz w:val="20"/>
          <w:szCs w:val="20"/>
        </w:rPr>
        <w:t>вестернізація</w:t>
      </w:r>
      <w:proofErr w:type="spellEnd"/>
      <w:r>
        <w:rPr>
          <w:rFonts w:ascii="Verdana" w:hAnsi="Verdana"/>
          <w:color w:val="222222"/>
          <w:sz w:val="20"/>
          <w:szCs w:val="20"/>
        </w:rPr>
        <w:t xml:space="preserve"> та глобалізація) також впливають на формування нових ментальних засад господарювання, тому важливо серед цих інтеграційних процесів не втратити свою самобутність і твердо стояти на своїх національних архетипах.</w:t>
      </w:r>
    </w:p>
    <w:p w14:paraId="43904D95"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Риса терплячості українців налаштовує на стабільність і злагоду. Спрацьовує віковічна практика "виживання", оскільки українці мають джерела самозабезпечення – це особисте господарство.</w:t>
      </w:r>
    </w:p>
    <w:p w14:paraId="11FD2E3D"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Отже, інноваційні господарські та управлінські моделі повинні органічно продовжувати і розвивати віками усталені національні традиції: індивідуалізм, який поєднується з традиціями добровільної співпраці в громаді, працьовитість, відданість роботі, приватновласницькі інстинкти, комунікабельність і толерантність до інших культур.</w:t>
      </w:r>
    </w:p>
    <w:p w14:paraId="38E39D39" w14:textId="77777777" w:rsidR="0026339F" w:rsidRDefault="0026339F" w:rsidP="00F14EC0">
      <w:pPr>
        <w:pStyle w:val="a4"/>
        <w:spacing w:before="0" w:beforeAutospacing="0" w:after="0" w:afterAutospacing="0"/>
        <w:rPr>
          <w:rFonts w:ascii="Verdana" w:hAnsi="Verdana"/>
          <w:color w:val="222222"/>
          <w:sz w:val="20"/>
          <w:szCs w:val="20"/>
        </w:rPr>
      </w:pPr>
      <w:r>
        <w:rPr>
          <w:rFonts w:ascii="Verdana" w:hAnsi="Verdana"/>
          <w:color w:val="222222"/>
          <w:sz w:val="20"/>
          <w:szCs w:val="20"/>
        </w:rPr>
        <w:t>Український господарський менталітет стимулює розвиток ділової активності саме через міцний духовний фундамент. Духовна складова є домінуючою у світосприйнятті й життєдіяльності, тому аскетичний “дух капіталізму” в Україні можна адаптувати через мережу корпоративного підприємництва, в якій будуть впроваджуватися найефективніші методи формування нової етики підприємництва.</w:t>
      </w:r>
    </w:p>
    <w:p w14:paraId="52C7373A" w14:textId="77777777" w:rsidR="00F14EC0" w:rsidRDefault="00F14EC0" w:rsidP="00F14EC0">
      <w:pPr>
        <w:pStyle w:val="a4"/>
        <w:spacing w:before="0" w:beforeAutospacing="0" w:after="0" w:afterAutospacing="0"/>
        <w:rPr>
          <w:rFonts w:ascii="Verdana" w:hAnsi="Verdana"/>
          <w:color w:val="222222"/>
          <w:sz w:val="20"/>
          <w:szCs w:val="20"/>
        </w:rPr>
      </w:pPr>
    </w:p>
    <w:p w14:paraId="353F4904" w14:textId="06906AEA" w:rsidR="00900AC3" w:rsidRDefault="00900AC3" w:rsidP="00F14EC0">
      <w:pPr>
        <w:pStyle w:val="a4"/>
        <w:spacing w:before="0" w:beforeAutospacing="0" w:after="0" w:afterAutospacing="0"/>
        <w:jc w:val="center"/>
        <w:rPr>
          <w:rFonts w:ascii="Verdana" w:hAnsi="Verdana"/>
          <w:color w:val="222222"/>
          <w:sz w:val="20"/>
          <w:szCs w:val="20"/>
        </w:rPr>
      </w:pPr>
      <w:r>
        <w:rPr>
          <w:rFonts w:ascii="Verdana" w:hAnsi="Verdana"/>
          <w:color w:val="222222"/>
          <w:sz w:val="20"/>
          <w:szCs w:val="20"/>
        </w:rPr>
        <w:t xml:space="preserve">Питання для </w:t>
      </w:r>
      <w:r w:rsidR="00F14EC0">
        <w:rPr>
          <w:rFonts w:ascii="Verdana" w:hAnsi="Verdana"/>
          <w:color w:val="222222"/>
          <w:sz w:val="20"/>
          <w:szCs w:val="20"/>
        </w:rPr>
        <w:t>самоконтролю</w:t>
      </w:r>
      <w:r>
        <w:rPr>
          <w:rFonts w:ascii="Verdana" w:hAnsi="Verdana"/>
          <w:color w:val="222222"/>
          <w:sz w:val="20"/>
          <w:szCs w:val="20"/>
        </w:rPr>
        <w:t>:</w:t>
      </w:r>
    </w:p>
    <w:p w14:paraId="76950207" w14:textId="602573D5" w:rsidR="00900AC3" w:rsidRPr="00B12254" w:rsidRDefault="00900AC3" w:rsidP="00F14EC0">
      <w:pPr>
        <w:pStyle w:val="a4"/>
        <w:numPr>
          <w:ilvl w:val="0"/>
          <w:numId w:val="2"/>
        </w:numPr>
        <w:spacing w:before="0" w:beforeAutospacing="0" w:after="0" w:afterAutospacing="0"/>
        <w:rPr>
          <w:rFonts w:ascii="Verdana" w:hAnsi="Verdana"/>
          <w:color w:val="222222"/>
        </w:rPr>
      </w:pPr>
      <w:r w:rsidRPr="00B12254">
        <w:rPr>
          <w:rFonts w:ascii="Verdana" w:hAnsi="Verdana"/>
          <w:color w:val="222222"/>
        </w:rPr>
        <w:t>Виокремити ментальні риси українців.</w:t>
      </w:r>
    </w:p>
    <w:p w14:paraId="0FA8B4BC" w14:textId="750CA30B" w:rsidR="00900AC3" w:rsidRPr="00B12254" w:rsidRDefault="00F14EC0" w:rsidP="00F14EC0">
      <w:pPr>
        <w:pStyle w:val="a4"/>
        <w:numPr>
          <w:ilvl w:val="0"/>
          <w:numId w:val="2"/>
        </w:numPr>
        <w:spacing w:before="0" w:beforeAutospacing="0" w:after="0" w:afterAutospacing="0"/>
        <w:rPr>
          <w:rFonts w:ascii="Verdana" w:hAnsi="Verdana"/>
          <w:color w:val="222222"/>
        </w:rPr>
      </w:pPr>
      <w:r w:rsidRPr="00B12254">
        <w:rPr>
          <w:rFonts w:ascii="Verdana" w:hAnsi="Verdana"/>
          <w:color w:val="222222"/>
        </w:rPr>
        <w:t>Порівняти</w:t>
      </w:r>
      <w:r w:rsidR="00900AC3" w:rsidRPr="00B12254">
        <w:rPr>
          <w:rFonts w:ascii="Verdana" w:hAnsi="Verdana"/>
          <w:color w:val="222222"/>
        </w:rPr>
        <w:t xml:space="preserve"> </w:t>
      </w:r>
      <w:r w:rsidRPr="00B12254">
        <w:rPr>
          <w:rFonts w:ascii="Verdana" w:hAnsi="Verdana"/>
          <w:color w:val="222222"/>
        </w:rPr>
        <w:t>західний та український господарський менталітет.</w:t>
      </w:r>
    </w:p>
    <w:p w14:paraId="4B4ED5D9" w14:textId="71BFAD04" w:rsidR="00F14EC0" w:rsidRPr="00B12254" w:rsidRDefault="00F14EC0" w:rsidP="00F14EC0">
      <w:pPr>
        <w:pStyle w:val="a4"/>
        <w:numPr>
          <w:ilvl w:val="0"/>
          <w:numId w:val="2"/>
        </w:numPr>
        <w:spacing w:before="0" w:beforeAutospacing="0" w:after="0" w:afterAutospacing="0"/>
        <w:rPr>
          <w:rFonts w:ascii="Verdana" w:hAnsi="Verdana"/>
          <w:color w:val="222222"/>
        </w:rPr>
      </w:pPr>
      <w:r w:rsidRPr="00B12254">
        <w:rPr>
          <w:rFonts w:ascii="Verdana" w:hAnsi="Verdana"/>
          <w:color w:val="222222"/>
        </w:rPr>
        <w:t>Який вплив має релігія на менталітет українців?</w:t>
      </w:r>
    </w:p>
    <w:p w14:paraId="3CC445EC" w14:textId="17577193" w:rsidR="0026339F" w:rsidRDefault="00900AC3" w:rsidP="00F14EC0">
      <w:pPr>
        <w:pStyle w:val="a4"/>
        <w:spacing w:before="0" w:beforeAutospacing="0" w:after="0" w:afterAutospacing="0"/>
        <w:jc w:val="center"/>
        <w:rPr>
          <w:rFonts w:ascii="Verdana" w:hAnsi="Verdana"/>
          <w:color w:val="222222"/>
          <w:sz w:val="20"/>
          <w:szCs w:val="20"/>
        </w:rPr>
      </w:pPr>
      <w:r>
        <w:rPr>
          <w:rFonts w:ascii="Verdana" w:hAnsi="Verdana"/>
          <w:color w:val="222222"/>
          <w:sz w:val="20"/>
          <w:szCs w:val="20"/>
        </w:rPr>
        <w:t>Список використаних джерел</w:t>
      </w:r>
    </w:p>
    <w:p w14:paraId="526B12A8" w14:textId="62C7C00D" w:rsidR="00900AC3" w:rsidRPr="00900AC3" w:rsidRDefault="00900AC3" w:rsidP="00F14EC0">
      <w:pPr>
        <w:pStyle w:val="a4"/>
        <w:numPr>
          <w:ilvl w:val="0"/>
          <w:numId w:val="1"/>
        </w:numPr>
        <w:spacing w:before="0" w:beforeAutospacing="0" w:after="0" w:afterAutospacing="0"/>
        <w:rPr>
          <w:rFonts w:ascii="Verdana" w:hAnsi="Verdana"/>
          <w:color w:val="222222"/>
          <w:sz w:val="20"/>
          <w:szCs w:val="20"/>
        </w:rPr>
      </w:pPr>
      <w:r>
        <w:t xml:space="preserve">Г.М. </w:t>
      </w:r>
      <w:proofErr w:type="spellStart"/>
      <w:r>
        <w:t>Захарчин</w:t>
      </w:r>
      <w:proofErr w:type="spellEnd"/>
      <w:r>
        <w:t xml:space="preserve">, Н.П. </w:t>
      </w:r>
      <w:proofErr w:type="spellStart"/>
      <w:r>
        <w:t>Любомудрова</w:t>
      </w:r>
      <w:proofErr w:type="spellEnd"/>
      <w:r>
        <w:t xml:space="preserve">, Р.О. Винничук, Н.В. </w:t>
      </w:r>
      <w:proofErr w:type="spellStart"/>
      <w:r>
        <w:t>Смолінська</w:t>
      </w:r>
      <w:proofErr w:type="spellEnd"/>
      <w:r>
        <w:t>. Корпоративна культура. Навчальний посібник.  Львів. 2011. 316 с.</w:t>
      </w:r>
    </w:p>
    <w:p w14:paraId="6940A368" w14:textId="7C8B994A" w:rsidR="00900AC3" w:rsidRPr="00B12254" w:rsidRDefault="00900AC3" w:rsidP="00F14EC0">
      <w:pPr>
        <w:pStyle w:val="a4"/>
        <w:numPr>
          <w:ilvl w:val="0"/>
          <w:numId w:val="1"/>
        </w:numPr>
        <w:spacing w:before="0" w:beforeAutospacing="0" w:after="0" w:afterAutospacing="0"/>
      </w:pPr>
      <w:proofErr w:type="spellStart"/>
      <w:r>
        <w:t>Ейсмонт</w:t>
      </w:r>
      <w:proofErr w:type="spellEnd"/>
      <w:r>
        <w:t xml:space="preserve"> В.А. Спеціальність 051 Економіка. Освітня програма «Управління персоналом та економіка праці». </w:t>
      </w:r>
      <w:proofErr w:type="spellStart"/>
      <w:r>
        <w:t>Донецькии</w:t>
      </w:r>
      <w:proofErr w:type="spellEnd"/>
      <w:r>
        <w:t xml:space="preserve">̆ </w:t>
      </w:r>
      <w:proofErr w:type="spellStart"/>
      <w:r>
        <w:t>національнии</w:t>
      </w:r>
      <w:proofErr w:type="spellEnd"/>
      <w:r>
        <w:t xml:space="preserve">̆ університет імені Василя Стуса, Вінниця, 2021. </w:t>
      </w:r>
      <w:r>
        <w:rPr>
          <w:lang w:val="en-US"/>
        </w:rPr>
        <w:t>URL</w:t>
      </w:r>
      <w:r w:rsidRPr="00900AC3">
        <w:t xml:space="preserve">: </w:t>
      </w:r>
      <w:hyperlink r:id="rId9" w:history="1">
        <w:r w:rsidRPr="00DB4416">
          <w:rPr>
            <w:rStyle w:val="a3"/>
            <w:lang w:val="en-US"/>
          </w:rPr>
          <w:t>file</w:t>
        </w:r>
        <w:r w:rsidRPr="00DB4416">
          <w:rPr>
            <w:rStyle w:val="a3"/>
          </w:rPr>
          <w:t>:///</w:t>
        </w:r>
        <w:r w:rsidRPr="00DB4416">
          <w:rPr>
            <w:rStyle w:val="a3"/>
            <w:lang w:val="en-US"/>
          </w:rPr>
          <w:t>C</w:t>
        </w:r>
        <w:r w:rsidRPr="00DB4416">
          <w:rPr>
            <w:rStyle w:val="a3"/>
          </w:rPr>
          <w:t>:/</w:t>
        </w:r>
        <w:r w:rsidRPr="00DB4416">
          <w:rPr>
            <w:rStyle w:val="a3"/>
            <w:lang w:val="en-US"/>
          </w:rPr>
          <w:t>Users</w:t>
        </w:r>
        <w:r w:rsidRPr="00DB4416">
          <w:rPr>
            <w:rStyle w:val="a3"/>
          </w:rPr>
          <w:t>/</w:t>
        </w:r>
        <w:r w:rsidRPr="00DB4416">
          <w:rPr>
            <w:rStyle w:val="a3"/>
            <w:lang w:val="en-US"/>
          </w:rPr>
          <w:t>user</w:t>
        </w:r>
        <w:r w:rsidRPr="00DB4416">
          <w:rPr>
            <w:rStyle w:val="a3"/>
          </w:rPr>
          <w:t>/</w:t>
        </w:r>
        <w:r w:rsidRPr="00DB4416">
          <w:rPr>
            <w:rStyle w:val="a3"/>
            <w:lang w:val="en-US"/>
          </w:rPr>
          <w:t>Downloads</w:t>
        </w:r>
        <w:r w:rsidRPr="00DB4416">
          <w:rPr>
            <w:rStyle w:val="a3"/>
          </w:rPr>
          <w:t>/11639-%</w:t>
        </w:r>
        <w:r w:rsidRPr="00DB4416">
          <w:rPr>
            <w:rStyle w:val="a3"/>
            <w:lang w:val="en-US"/>
          </w:rPr>
          <w:t>D</w:t>
        </w:r>
        <w:r w:rsidRPr="00DB4416">
          <w:rPr>
            <w:rStyle w:val="a3"/>
          </w:rPr>
          <w:t>0%</w:t>
        </w:r>
        <w:r w:rsidRPr="00DB4416">
          <w:rPr>
            <w:rStyle w:val="a3"/>
            <w:lang w:val="en-US"/>
          </w:rPr>
          <w:t>A</w:t>
        </w:r>
        <w:r w:rsidRPr="00DB4416">
          <w:rPr>
            <w:rStyle w:val="a3"/>
          </w:rPr>
          <w:t>2%</w:t>
        </w:r>
        <w:r w:rsidRPr="00DB4416">
          <w:rPr>
            <w:rStyle w:val="a3"/>
            <w:lang w:val="en-US"/>
          </w:rPr>
          <w:t>D</w:t>
        </w:r>
        <w:r w:rsidRPr="00DB4416">
          <w:rPr>
            <w:rStyle w:val="a3"/>
          </w:rPr>
          <w:t>0%</w:t>
        </w:r>
        <w:r w:rsidRPr="00DB4416">
          <w:rPr>
            <w:rStyle w:val="a3"/>
            <w:lang w:val="en-US"/>
          </w:rPr>
          <w:t>B</w:t>
        </w:r>
        <w:r w:rsidRPr="00DB4416">
          <w:rPr>
            <w:rStyle w:val="a3"/>
          </w:rPr>
          <w:t>5%</w:t>
        </w:r>
        <w:r w:rsidRPr="00DB4416">
          <w:rPr>
            <w:rStyle w:val="a3"/>
            <w:lang w:val="en-US"/>
          </w:rPr>
          <w:t>D</w:t>
        </w:r>
        <w:r w:rsidRPr="00DB4416">
          <w:rPr>
            <w:rStyle w:val="a3"/>
          </w:rPr>
          <w:t>0%</w:t>
        </w:r>
        <w:r w:rsidRPr="00DB4416">
          <w:rPr>
            <w:rStyle w:val="a3"/>
            <w:lang w:val="en-US"/>
          </w:rPr>
          <w:t>BA</w:t>
        </w:r>
        <w:r w:rsidRPr="00DB4416">
          <w:rPr>
            <w:rStyle w:val="a3"/>
          </w:rPr>
          <w:t>%</w:t>
        </w:r>
        <w:r w:rsidRPr="00DB4416">
          <w:rPr>
            <w:rStyle w:val="a3"/>
            <w:lang w:val="en-US"/>
          </w:rPr>
          <w:t>D</w:t>
        </w:r>
        <w:r w:rsidRPr="00DB4416">
          <w:rPr>
            <w:rStyle w:val="a3"/>
          </w:rPr>
          <w:t>1%81%</w:t>
        </w:r>
        <w:r w:rsidRPr="00DB4416">
          <w:rPr>
            <w:rStyle w:val="a3"/>
            <w:lang w:val="en-US"/>
          </w:rPr>
          <w:t>D</w:t>
        </w:r>
        <w:r w:rsidRPr="00DB4416">
          <w:rPr>
            <w:rStyle w:val="a3"/>
          </w:rPr>
          <w:t>1%82%20%</w:t>
        </w:r>
        <w:r w:rsidRPr="00DB4416">
          <w:rPr>
            <w:rStyle w:val="a3"/>
            <w:lang w:val="en-US"/>
          </w:rPr>
          <w:t>D</w:t>
        </w:r>
        <w:r w:rsidRPr="00DB4416">
          <w:rPr>
            <w:rStyle w:val="a3"/>
          </w:rPr>
          <w:t>1%81%</w:t>
        </w:r>
        <w:r w:rsidRPr="00DB4416">
          <w:rPr>
            <w:rStyle w:val="a3"/>
            <w:lang w:val="en-US"/>
          </w:rPr>
          <w:t>D</w:t>
        </w:r>
        <w:r w:rsidRPr="00DB4416">
          <w:rPr>
            <w:rStyle w:val="a3"/>
          </w:rPr>
          <w:t>1%82%</w:t>
        </w:r>
        <w:r w:rsidRPr="00DB4416">
          <w:rPr>
            <w:rStyle w:val="a3"/>
            <w:lang w:val="en-US"/>
          </w:rPr>
          <w:t>D</w:t>
        </w:r>
        <w:r w:rsidRPr="00DB4416">
          <w:rPr>
            <w:rStyle w:val="a3"/>
          </w:rPr>
          <w:t>0%</w:t>
        </w:r>
        <w:r w:rsidRPr="00DB4416">
          <w:rPr>
            <w:rStyle w:val="a3"/>
            <w:lang w:val="en-US"/>
          </w:rPr>
          <w:t>B</w:t>
        </w:r>
        <w:r w:rsidRPr="00DB4416">
          <w:rPr>
            <w:rStyle w:val="a3"/>
          </w:rPr>
          <w:t>0%</w:t>
        </w:r>
        <w:r w:rsidRPr="00DB4416">
          <w:rPr>
            <w:rStyle w:val="a3"/>
            <w:lang w:val="en-US"/>
          </w:rPr>
          <w:t>D</w:t>
        </w:r>
        <w:r w:rsidRPr="00DB4416">
          <w:rPr>
            <w:rStyle w:val="a3"/>
          </w:rPr>
          <w:t>1%82%</w:t>
        </w:r>
        <w:r w:rsidRPr="00DB4416">
          <w:rPr>
            <w:rStyle w:val="a3"/>
            <w:lang w:val="en-US"/>
          </w:rPr>
          <w:t>D</w:t>
        </w:r>
        <w:r w:rsidRPr="00DB4416">
          <w:rPr>
            <w:rStyle w:val="a3"/>
          </w:rPr>
          <w:t>1%82%</w:t>
        </w:r>
        <w:r w:rsidRPr="00DB4416">
          <w:rPr>
            <w:rStyle w:val="a3"/>
            <w:lang w:val="en-US"/>
          </w:rPr>
          <w:t>D</w:t>
        </w:r>
        <w:r w:rsidRPr="00DB4416">
          <w:rPr>
            <w:rStyle w:val="a3"/>
          </w:rPr>
          <w:t>1%96-23090-1-10-20220114.</w:t>
        </w:r>
        <w:r w:rsidRPr="00DB4416">
          <w:rPr>
            <w:rStyle w:val="a3"/>
            <w:lang w:val="en-US"/>
          </w:rPr>
          <w:t>pdf</w:t>
        </w:r>
      </w:hyperlink>
    </w:p>
    <w:p w14:paraId="58FE1DEA" w14:textId="77777777" w:rsidR="00900AC3" w:rsidRPr="00B12254" w:rsidRDefault="00900AC3" w:rsidP="00F14EC0">
      <w:pPr>
        <w:pStyle w:val="a4"/>
        <w:numPr>
          <w:ilvl w:val="0"/>
          <w:numId w:val="1"/>
        </w:numPr>
        <w:spacing w:before="0" w:beforeAutospacing="0" w:after="0" w:afterAutospacing="0"/>
      </w:pPr>
      <w:r>
        <w:t xml:space="preserve">Створення здорової корпоративної культури + </w:t>
      </w:r>
      <w:proofErr w:type="spellStart"/>
      <w:r>
        <w:t>кейси</w:t>
      </w:r>
      <w:proofErr w:type="spellEnd"/>
      <w:r>
        <w:t xml:space="preserve"> західних </w:t>
      </w:r>
      <w:proofErr w:type="spellStart"/>
      <w:r>
        <w:t>компаніи</w:t>
      </w:r>
      <w:proofErr w:type="spellEnd"/>
      <w:r>
        <w:t xml:space="preserve">̆. https://hurma.work/blog/05-2021-stvorennya-zdorovoyi- 71 korporatyvnoyi-kultury-kejsy-zahidnyh-kompanij-2/ (дата доступу 15.10.2021). </w:t>
      </w:r>
    </w:p>
    <w:p w14:paraId="4D0187C8" w14:textId="4CA45FDA" w:rsidR="00900AC3" w:rsidRPr="00900AC3" w:rsidRDefault="00900AC3" w:rsidP="00F14EC0">
      <w:pPr>
        <w:pStyle w:val="a4"/>
        <w:numPr>
          <w:ilvl w:val="0"/>
          <w:numId w:val="1"/>
        </w:numPr>
        <w:spacing w:before="0" w:beforeAutospacing="0" w:after="0" w:afterAutospacing="0"/>
        <w:rPr>
          <w:lang w:val="ru-RU"/>
        </w:rPr>
      </w:pPr>
      <w:proofErr w:type="spellStart"/>
      <w:r>
        <w:t>Терон</w:t>
      </w:r>
      <w:proofErr w:type="spellEnd"/>
      <w:r>
        <w:t xml:space="preserve"> І.В. Корпоративна культура в механізмах регулювання соціально-трудових відносин. Глобальні та національні проблеми економіки., 2015. </w:t>
      </w:r>
      <w:proofErr w:type="spellStart"/>
      <w:r>
        <w:t>Вип</w:t>
      </w:r>
      <w:proofErr w:type="spellEnd"/>
      <w:r>
        <w:t>. №6. С. 639–643</w:t>
      </w:r>
    </w:p>
    <w:p w14:paraId="19199870" w14:textId="77777777" w:rsidR="00900AC3" w:rsidRPr="00900AC3" w:rsidRDefault="00900AC3" w:rsidP="00F14EC0">
      <w:pPr>
        <w:pStyle w:val="a4"/>
        <w:spacing w:before="0" w:beforeAutospacing="0" w:after="0" w:afterAutospacing="0"/>
        <w:ind w:left="720"/>
        <w:rPr>
          <w:rFonts w:ascii="Verdana" w:hAnsi="Verdana"/>
          <w:color w:val="222222"/>
          <w:sz w:val="20"/>
          <w:szCs w:val="20"/>
        </w:rPr>
      </w:pPr>
    </w:p>
    <w:p w14:paraId="3B5AA6E5" w14:textId="77777777" w:rsidR="0026339F" w:rsidRDefault="0026339F" w:rsidP="00F14EC0">
      <w:pPr>
        <w:pStyle w:val="a4"/>
        <w:spacing w:before="0" w:beforeAutospacing="0" w:after="0" w:afterAutospacing="0"/>
        <w:rPr>
          <w:rFonts w:ascii="Verdana" w:hAnsi="Verdana"/>
          <w:color w:val="222222"/>
          <w:sz w:val="20"/>
          <w:szCs w:val="20"/>
        </w:rPr>
      </w:pPr>
    </w:p>
    <w:p w14:paraId="21DDE645" w14:textId="77777777" w:rsidR="0026339F" w:rsidRPr="0026339F" w:rsidRDefault="0026339F" w:rsidP="0026339F">
      <w:pPr>
        <w:tabs>
          <w:tab w:val="left" w:pos="1523"/>
        </w:tabs>
      </w:pPr>
    </w:p>
    <w:sectPr w:rsidR="0026339F" w:rsidRPr="002633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0D92"/>
    <w:multiLevelType w:val="hybridMultilevel"/>
    <w:tmpl w:val="A13026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1351CEF"/>
    <w:multiLevelType w:val="hybridMultilevel"/>
    <w:tmpl w:val="E7703D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97839058">
    <w:abstractNumId w:val="0"/>
  </w:num>
  <w:num w:numId="2" w16cid:durableId="60038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9F"/>
    <w:rsid w:val="0026339F"/>
    <w:rsid w:val="00900AC3"/>
    <w:rsid w:val="00A60545"/>
    <w:rsid w:val="00B12254"/>
    <w:rsid w:val="00F14EC0"/>
    <w:rsid w:val="00FA6E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67F8"/>
  <w15:chartTrackingRefBased/>
  <w15:docId w15:val="{9DD0566C-B7A3-4CA6-8FD6-A8F06949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633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paragraph" w:styleId="3">
    <w:name w:val="heading 3"/>
    <w:basedOn w:val="a"/>
    <w:link w:val="30"/>
    <w:uiPriority w:val="9"/>
    <w:qFormat/>
    <w:rsid w:val="0026339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39F"/>
    <w:rPr>
      <w:rFonts w:ascii="Times New Roman" w:eastAsia="Times New Roman" w:hAnsi="Times New Roman" w:cs="Times New Roman"/>
      <w:b/>
      <w:bCs/>
      <w:kern w:val="36"/>
      <w:sz w:val="48"/>
      <w:szCs w:val="48"/>
      <w:lang w:eastAsia="uk-UA"/>
      <w14:ligatures w14:val="none"/>
    </w:rPr>
  </w:style>
  <w:style w:type="character" w:customStyle="1" w:styleId="30">
    <w:name w:val="Заголовок 3 Знак"/>
    <w:basedOn w:val="a0"/>
    <w:link w:val="3"/>
    <w:uiPriority w:val="9"/>
    <w:rsid w:val="0026339F"/>
    <w:rPr>
      <w:rFonts w:ascii="Times New Roman" w:eastAsia="Times New Roman" w:hAnsi="Times New Roman" w:cs="Times New Roman"/>
      <w:b/>
      <w:bCs/>
      <w:kern w:val="0"/>
      <w:sz w:val="27"/>
      <w:szCs w:val="27"/>
      <w:lang w:eastAsia="uk-UA"/>
      <w14:ligatures w14:val="none"/>
    </w:rPr>
  </w:style>
  <w:style w:type="character" w:styleId="a3">
    <w:name w:val="Hyperlink"/>
    <w:basedOn w:val="a0"/>
    <w:uiPriority w:val="99"/>
    <w:unhideWhenUsed/>
    <w:rsid w:val="0026339F"/>
    <w:rPr>
      <w:color w:val="0000FF"/>
      <w:u w:val="single"/>
    </w:rPr>
  </w:style>
  <w:style w:type="paragraph" w:styleId="a4">
    <w:name w:val="Normal (Web)"/>
    <w:basedOn w:val="a"/>
    <w:uiPriority w:val="99"/>
    <w:semiHidden/>
    <w:unhideWhenUsed/>
    <w:rsid w:val="0026339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5">
    <w:name w:val="Unresolved Mention"/>
    <w:basedOn w:val="a0"/>
    <w:uiPriority w:val="99"/>
    <w:semiHidden/>
    <w:unhideWhenUsed/>
    <w:rsid w:val="0026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14747">
      <w:bodyDiv w:val="1"/>
      <w:marLeft w:val="0"/>
      <w:marRight w:val="0"/>
      <w:marTop w:val="0"/>
      <w:marBottom w:val="0"/>
      <w:divBdr>
        <w:top w:val="none" w:sz="0" w:space="0" w:color="auto"/>
        <w:left w:val="none" w:sz="0" w:space="0" w:color="auto"/>
        <w:bottom w:val="none" w:sz="0" w:space="0" w:color="auto"/>
        <w:right w:val="none" w:sz="0" w:space="0" w:color="auto"/>
      </w:divBdr>
    </w:div>
    <w:div w:id="532352552">
      <w:bodyDiv w:val="1"/>
      <w:marLeft w:val="0"/>
      <w:marRight w:val="0"/>
      <w:marTop w:val="0"/>
      <w:marBottom w:val="0"/>
      <w:divBdr>
        <w:top w:val="none" w:sz="0" w:space="0" w:color="auto"/>
        <w:left w:val="none" w:sz="0" w:space="0" w:color="auto"/>
        <w:bottom w:val="none" w:sz="0" w:space="0" w:color="auto"/>
        <w:right w:val="none" w:sz="0" w:space="0" w:color="auto"/>
      </w:divBdr>
    </w:div>
    <w:div w:id="798687788">
      <w:bodyDiv w:val="1"/>
      <w:marLeft w:val="0"/>
      <w:marRight w:val="0"/>
      <w:marTop w:val="0"/>
      <w:marBottom w:val="0"/>
      <w:divBdr>
        <w:top w:val="none" w:sz="0" w:space="0" w:color="auto"/>
        <w:left w:val="none" w:sz="0" w:space="0" w:color="auto"/>
        <w:bottom w:val="none" w:sz="0" w:space="0" w:color="auto"/>
        <w:right w:val="none" w:sz="0" w:space="0" w:color="auto"/>
      </w:divBdr>
    </w:div>
    <w:div w:id="1944072899">
      <w:bodyDiv w:val="1"/>
      <w:marLeft w:val="0"/>
      <w:marRight w:val="0"/>
      <w:marTop w:val="0"/>
      <w:marBottom w:val="0"/>
      <w:divBdr>
        <w:top w:val="none" w:sz="0" w:space="0" w:color="auto"/>
        <w:left w:val="none" w:sz="0" w:space="0" w:color="auto"/>
        <w:bottom w:val="none" w:sz="0" w:space="0" w:color="auto"/>
        <w:right w:val="none" w:sz="0" w:space="0" w:color="auto"/>
      </w:divBdr>
    </w:div>
    <w:div w:id="20319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botan.info/corporative/mentality.ph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wnloads/11639-%D0%A2%D0%B5%D0%BA%D1%81%D1%82%20%D1%81%D1%82%D0%B0%D1%82%D1%82%D1%96-23090-1-10-20220114.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16173</Words>
  <Characters>9219</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2023-11-03T08:30:00Z</dcterms:created>
  <dcterms:modified xsi:type="dcterms:W3CDTF">2024-02-15T20:31:00Z</dcterms:modified>
</cp:coreProperties>
</file>